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RPr="00380364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FC458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FC458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  <w:r w:rsidR="00E87035">
        <w:rPr>
          <w:rFonts w:ascii="Verdana" w:hAnsi="Verdana"/>
          <w:b/>
          <w:color w:val="FFFFFF" w:themeColor="background1"/>
          <w:sz w:val="28"/>
          <w:lang w:val="bg-BG"/>
        </w:rPr>
        <w:t xml:space="preserve"> №</w:t>
      </w:r>
      <w:r w:rsidR="00024E6B">
        <w:rPr>
          <w:rFonts w:ascii="Verdana" w:hAnsi="Verdana"/>
          <w:b/>
          <w:color w:val="FFFFFF" w:themeColor="background1"/>
          <w:sz w:val="28"/>
          <w:lang w:val="bg-BG"/>
        </w:rPr>
        <w:t>3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</w:t>
      </w:r>
      <w:r w:rsidR="00E87035">
        <w:rPr>
          <w:rFonts w:ascii="Verdana" w:hAnsi="Verdana"/>
          <w:b/>
          <w:color w:val="FFFFFF" w:themeColor="background1"/>
          <w:sz w:val="28"/>
          <w:lang w:val="bg-BG"/>
        </w:rPr>
        <w:t xml:space="preserve"> – РУСЕ 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4C1FCA" w:rsidRPr="004C1FCA">
        <w:rPr>
          <w:rFonts w:ascii="Verdana" w:hAnsi="Verdana"/>
          <w:b/>
          <w:color w:val="FFFFFF" w:themeColor="background1"/>
          <w:sz w:val="28"/>
          <w:lang w:val="ru-RU"/>
        </w:rPr>
        <w:t>19</w:t>
      </w:r>
      <w:r w:rsidR="00E87035">
        <w:rPr>
          <w:rFonts w:ascii="Verdana" w:hAnsi="Verdana"/>
          <w:b/>
          <w:color w:val="FFFFFF" w:themeColor="background1"/>
          <w:sz w:val="28"/>
          <w:lang w:val="bg-BG"/>
        </w:rPr>
        <w:t>.</w:t>
      </w:r>
      <w:r w:rsidR="004C1FCA">
        <w:rPr>
          <w:rFonts w:ascii="Verdana" w:hAnsi="Verdana"/>
          <w:b/>
          <w:color w:val="FFFFFF" w:themeColor="background1"/>
          <w:sz w:val="28"/>
        </w:rPr>
        <w:t>05</w:t>
      </w:r>
      <w:r w:rsidR="00E87035">
        <w:rPr>
          <w:rFonts w:ascii="Verdana" w:hAnsi="Verdana"/>
          <w:b/>
          <w:color w:val="FFFFFF" w:themeColor="background1"/>
          <w:sz w:val="28"/>
          <w:lang w:val="bg-BG"/>
        </w:rPr>
        <w:t>.202</w:t>
      </w:r>
      <w:r w:rsidR="004C1FCA">
        <w:rPr>
          <w:rFonts w:ascii="Verdana" w:hAnsi="Verdana"/>
          <w:b/>
          <w:color w:val="FFFFFF" w:themeColor="background1"/>
          <w:sz w:val="28"/>
        </w:rPr>
        <w:t>2</w:t>
      </w:r>
      <w:r w:rsidR="00E87035">
        <w:rPr>
          <w:rFonts w:ascii="Verdana" w:hAnsi="Verdana"/>
          <w:b/>
          <w:color w:val="FFFFFF" w:themeColor="background1"/>
          <w:sz w:val="28"/>
          <w:lang w:val="bg-BG"/>
        </w:rPr>
        <w:t xml:space="preserve"> г.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</w:t>
      </w:r>
      <w:r w:rsidR="00024E6B">
        <w:rPr>
          <w:rFonts w:ascii="Verdana" w:eastAsia="Calibri" w:hAnsi="Verdana" w:cs="Times New Roman"/>
          <w:bCs/>
          <w:color w:val="000000"/>
          <w:sz w:val="20"/>
          <w:lang w:val="bg-BG"/>
        </w:rPr>
        <w:t>19.05</w:t>
      </w:r>
      <w:r w:rsid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.202</w:t>
      </w:r>
      <w:r w:rsidR="00024E6B">
        <w:rPr>
          <w:rFonts w:ascii="Verdana" w:eastAsia="Calibri" w:hAnsi="Verdana" w:cs="Times New Roman"/>
          <w:bCs/>
          <w:color w:val="000000"/>
          <w:sz w:val="20"/>
          <w:lang w:val="bg-BG"/>
        </w:rPr>
        <w:t>2</w:t>
      </w:r>
      <w:r w:rsidR="00E870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E87035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редовно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024E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присъствено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151228">
        <w:rPr>
          <w:rFonts w:ascii="Verdana" w:eastAsia="Calibri" w:hAnsi="Verdana" w:cs="Times New Roman"/>
          <w:bCs/>
          <w:color w:val="000000"/>
          <w:sz w:val="20"/>
          <w:lang w:val="bg-BG"/>
        </w:rPr>
        <w:t>заседание на ОК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БДП</w:t>
      </w:r>
      <w:r w:rsidR="00E870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Русе 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 заседанието </w:t>
      </w:r>
      <w:r w:rsidRPr="00024E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/</w:t>
      </w:r>
      <w:r w:rsidR="00E351AF" w:rsidRPr="00024E6B">
        <w:rPr>
          <w:rFonts w:ascii="Verdana" w:eastAsia="Calibri" w:hAnsi="Verdana" w:cs="Times New Roman"/>
          <w:bCs/>
          <w:color w:val="000000"/>
          <w:sz w:val="20"/>
          <w:lang w:val="bg-BG"/>
        </w:rPr>
        <w:t>взеха участие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C75213" w:rsidRDefault="00C75213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75213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Председател: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024E6B">
        <w:rPr>
          <w:rFonts w:ascii="Verdana" w:eastAsia="Calibri" w:hAnsi="Verdana" w:cs="Times New Roman"/>
          <w:bCs/>
          <w:color w:val="000000"/>
          <w:sz w:val="20"/>
          <w:lang w:val="bg-BG"/>
        </w:rPr>
        <w:t>Людмил Христов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заместник областен управител н</w:t>
      </w:r>
      <w:r w:rsidR="00024E6B">
        <w:rPr>
          <w:rFonts w:ascii="Verdana" w:eastAsia="Calibri" w:hAnsi="Verdana" w:cs="Times New Roman"/>
          <w:bCs/>
          <w:color w:val="000000"/>
          <w:sz w:val="20"/>
          <w:lang w:val="bg-BG"/>
        </w:rPr>
        <w:t>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област Русе;</w:t>
      </w:r>
    </w:p>
    <w:p w:rsidR="00C75213" w:rsidRDefault="00C75213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75213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Секретар: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Диляна Кирова – главен експерт в Областна администрация – Русе;</w:t>
      </w:r>
    </w:p>
    <w:p w:rsidR="00C75213" w:rsidRDefault="00C75213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и </w:t>
      </w:r>
      <w:r w:rsidRPr="00C75213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членове:</w:t>
      </w:r>
    </w:p>
    <w:p w:rsidR="003F20D1" w:rsidRDefault="00024E6B" w:rsidP="00024E6B">
      <w:pPr>
        <w:pStyle w:val="a4"/>
        <w:numPr>
          <w:ilvl w:val="0"/>
          <w:numId w:val="36"/>
        </w:numPr>
        <w:tabs>
          <w:tab w:val="clear" w:pos="1080"/>
          <w:tab w:val="left" w:pos="284"/>
          <w:tab w:val="left" w:pos="7125"/>
        </w:tabs>
        <w:spacing w:after="0" w:line="240" w:lineRule="auto"/>
        <w:ind w:hanging="1080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 Валентин Колев</w:t>
      </w:r>
      <w:r w:rsidR="001B1330" w:rsidRPr="001B133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</w:t>
      </w:r>
      <w:r w:rsidRPr="00024E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заместник-кмет на Община </w:t>
      </w:r>
      <w:r w:rsidR="001B1330" w:rsidRPr="001B1330">
        <w:rPr>
          <w:rFonts w:ascii="Verdana" w:eastAsia="Calibri" w:hAnsi="Verdana" w:cs="Times New Roman"/>
          <w:bCs/>
          <w:color w:val="000000"/>
          <w:sz w:val="20"/>
          <w:lang w:val="bg-BG"/>
        </w:rPr>
        <w:t>Борово</w:t>
      </w:r>
      <w:r w:rsidR="001B1330">
        <w:rPr>
          <w:rFonts w:ascii="Verdana" w:eastAsia="Calibri" w:hAnsi="Verdana" w:cs="Times New Roman"/>
          <w:bCs/>
          <w:color w:val="000000"/>
          <w:sz w:val="20"/>
          <w:lang w:val="bg-BG"/>
        </w:rPr>
        <w:t>;</w:t>
      </w:r>
    </w:p>
    <w:p w:rsidR="00024E6B" w:rsidRPr="003F20D1" w:rsidRDefault="00024E6B" w:rsidP="00024E6B">
      <w:pPr>
        <w:pStyle w:val="a4"/>
        <w:numPr>
          <w:ilvl w:val="0"/>
          <w:numId w:val="36"/>
        </w:numPr>
        <w:tabs>
          <w:tab w:val="clear" w:pos="1080"/>
          <w:tab w:val="left" w:pos="284"/>
          <w:tab w:val="left" w:pos="7125"/>
        </w:tabs>
        <w:spacing w:after="0" w:line="240" w:lineRule="auto"/>
        <w:ind w:hanging="1080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 Ростислав Стефанов – главен експерт в отдел БТГРН, Община Бяла;</w:t>
      </w:r>
    </w:p>
    <w:p w:rsidR="00E87035" w:rsidRPr="00E87035" w:rsidRDefault="00E87035" w:rsidP="00E87035">
      <w:pPr>
        <w:numPr>
          <w:ilvl w:val="0"/>
          <w:numId w:val="36"/>
        </w:numPr>
        <w:tabs>
          <w:tab w:val="clear" w:pos="1080"/>
          <w:tab w:val="num" w:pos="0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Ралица Симеонова – младши експерт „Туризъм, търговски дейности, защита на потребителите и транспорт“ в Община Ветово;</w:t>
      </w:r>
    </w:p>
    <w:p w:rsidR="00E87035" w:rsidRPr="00E87035" w:rsidRDefault="00024E6B" w:rsidP="00E87035">
      <w:pPr>
        <w:numPr>
          <w:ilvl w:val="0"/>
          <w:numId w:val="36"/>
        </w:numPr>
        <w:tabs>
          <w:tab w:val="clear" w:pos="1080"/>
          <w:tab w:val="num" w:pos="0"/>
          <w:tab w:val="num" w:pos="426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Любомир Владимиров </w:t>
      </w:r>
      <w:r w:rsidR="00E87035"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–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директор</w:t>
      </w:r>
      <w:r w:rsidR="00E87035"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дирекция „Екология и транспорт“, </w:t>
      </w:r>
      <w:r w:rsidR="00E87035"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Община Русе;</w:t>
      </w:r>
      <w:r w:rsidR="00C7521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87035" w:rsidRDefault="00E87035" w:rsidP="00E87035">
      <w:pPr>
        <w:numPr>
          <w:ilvl w:val="0"/>
          <w:numId w:val="36"/>
        </w:numPr>
        <w:tabs>
          <w:tab w:val="clear" w:pos="1080"/>
          <w:tab w:val="num" w:pos="0"/>
          <w:tab w:val="num" w:pos="426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Михаил Чиликов – заместник-кмет на Община Сливо поле;</w:t>
      </w:r>
    </w:p>
    <w:p w:rsidR="00E87035" w:rsidRPr="00E87035" w:rsidRDefault="00E87035" w:rsidP="00E87035">
      <w:pPr>
        <w:numPr>
          <w:ilvl w:val="0"/>
          <w:numId w:val="36"/>
        </w:numPr>
        <w:tabs>
          <w:tab w:val="clear" w:pos="1080"/>
          <w:tab w:val="num" w:pos="0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Васил Гоцев – главен експерт </w:t>
      </w:r>
      <w:r w:rsidR="00C75213"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в О</w:t>
      </w:r>
      <w:r w:rsidR="00C75213">
        <w:rPr>
          <w:rFonts w:ascii="Verdana" w:eastAsia="Calibri" w:hAnsi="Verdana" w:cs="Times New Roman"/>
          <w:bCs/>
          <w:color w:val="000000"/>
          <w:sz w:val="20"/>
          <w:lang w:val="bg-BG"/>
        </w:rPr>
        <w:t>бластно пътно управление – Русе</w:t>
      </w:r>
      <w:r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;</w:t>
      </w:r>
    </w:p>
    <w:p w:rsidR="00E87035" w:rsidRPr="00E87035" w:rsidRDefault="00E87035" w:rsidP="00E87035">
      <w:pPr>
        <w:numPr>
          <w:ilvl w:val="0"/>
          <w:numId w:val="36"/>
        </w:numPr>
        <w:tabs>
          <w:tab w:val="clear" w:pos="1080"/>
          <w:tab w:val="num" w:pos="0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Светослав Иванов – началник на Областен отдел „Автомобилна администрация“ – Русе;</w:t>
      </w:r>
    </w:p>
    <w:p w:rsidR="003F20D1" w:rsidRDefault="00024E6B" w:rsidP="003F20D1">
      <w:pPr>
        <w:pStyle w:val="a4"/>
        <w:numPr>
          <w:ilvl w:val="0"/>
          <w:numId w:val="36"/>
        </w:numPr>
        <w:tabs>
          <w:tab w:val="clear" w:pos="1080"/>
          <w:tab w:val="num" w:pos="426"/>
          <w:tab w:val="left" w:pos="567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Мануш Димитров</w:t>
      </w:r>
      <w:r w:rsidR="003F20D1" w:rsidRPr="003F20D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полицейски инспектор в </w:t>
      </w:r>
      <w:r w:rsidR="003F20D1" w:rsidRPr="003F20D1">
        <w:rPr>
          <w:rFonts w:ascii="Verdana" w:eastAsia="Calibri" w:hAnsi="Verdana" w:cs="Times New Roman"/>
          <w:bCs/>
          <w:color w:val="000000"/>
          <w:sz w:val="20"/>
          <w:lang w:val="bg-BG"/>
        </w:rPr>
        <w:t>сектор „Пътна полиция“, ОД МВР – Русе;</w:t>
      </w:r>
    </w:p>
    <w:p w:rsidR="003F20D1" w:rsidRDefault="003F20D1" w:rsidP="003F20D1">
      <w:pPr>
        <w:pStyle w:val="a4"/>
        <w:numPr>
          <w:ilvl w:val="0"/>
          <w:numId w:val="36"/>
        </w:numPr>
        <w:tabs>
          <w:tab w:val="clear" w:pos="1080"/>
          <w:tab w:val="num" w:pos="426"/>
          <w:tab w:val="left" w:pos="567"/>
          <w:tab w:val="left" w:pos="7125"/>
        </w:tabs>
        <w:spacing w:after="0" w:line="240" w:lineRule="auto"/>
        <w:ind w:hanging="1080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3F20D1">
        <w:rPr>
          <w:rFonts w:ascii="Verdana" w:eastAsia="Calibri" w:hAnsi="Verdana" w:cs="Times New Roman"/>
          <w:bCs/>
          <w:color w:val="000000"/>
          <w:sz w:val="20"/>
          <w:lang w:val="bg-BG"/>
        </w:rPr>
        <w:t>Веселин Марков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началник на сектор „Пожарогасителна и спасителна дейност“ в РДПБЗН;</w:t>
      </w:r>
    </w:p>
    <w:p w:rsidR="00024E6B" w:rsidRPr="003F20D1" w:rsidRDefault="00EC728C" w:rsidP="00EC728C">
      <w:pPr>
        <w:pStyle w:val="a4"/>
        <w:numPr>
          <w:ilvl w:val="0"/>
          <w:numId w:val="36"/>
        </w:numPr>
        <w:tabs>
          <w:tab w:val="clear" w:pos="1080"/>
          <w:tab w:val="num" w:pos="426"/>
          <w:tab w:val="left" w:pos="567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Е. Юстиниянова – началник на отдел „</w:t>
      </w:r>
      <w:r w:rsidRP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Профилактика на болестите и промоция на здравето”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Регионална здравна инспекция – Русе; </w:t>
      </w:r>
    </w:p>
    <w:p w:rsidR="00E87035" w:rsidRPr="00E87035" w:rsidRDefault="00C75213" w:rsidP="00E87035">
      <w:pPr>
        <w:numPr>
          <w:ilvl w:val="0"/>
          <w:numId w:val="36"/>
        </w:numPr>
        <w:tabs>
          <w:tab w:val="clear" w:pos="1080"/>
          <w:tab w:val="num" w:pos="0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Милена Банева – старши експерт в</w:t>
      </w:r>
      <w:r w:rsidR="00E87035"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Регионално управление на образованието – Русе;</w:t>
      </w:r>
    </w:p>
    <w:p w:rsidR="00E87035" w:rsidRPr="00E87035" w:rsidRDefault="00E87035" w:rsidP="00E87035">
      <w:pPr>
        <w:numPr>
          <w:ilvl w:val="0"/>
          <w:numId w:val="36"/>
        </w:numPr>
        <w:tabs>
          <w:tab w:val="clear" w:pos="1080"/>
          <w:tab w:val="num" w:pos="0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Величко Великов – началник</w:t>
      </w:r>
      <w:r w:rsidRPr="00024E6B">
        <w:rPr>
          <w:rFonts w:ascii="Verdana" w:eastAsia="Calibri" w:hAnsi="Verdana" w:cs="Times New Roman"/>
          <w:bCs/>
          <w:color w:val="000000"/>
          <w:sz w:val="20"/>
          <w:lang w:val="ru-RU"/>
        </w:rPr>
        <w:t xml:space="preserve"> автотранспорт</w:t>
      </w:r>
      <w:r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 Център за спешна медицинска помощ – Русе;</w:t>
      </w:r>
    </w:p>
    <w:p w:rsidR="00E87035" w:rsidRPr="00E87035" w:rsidRDefault="00EC728C" w:rsidP="00E87035">
      <w:pPr>
        <w:numPr>
          <w:ilvl w:val="0"/>
          <w:numId w:val="36"/>
        </w:numPr>
        <w:tabs>
          <w:tab w:val="clear" w:pos="1080"/>
          <w:tab w:val="num" w:pos="0"/>
          <w:tab w:val="left" w:pos="567"/>
          <w:tab w:val="num" w:pos="851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Антоанета Ябанозова</w:t>
      </w:r>
      <w:r w:rsidR="001B133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директор</w:t>
      </w:r>
      <w:r w:rsidR="001B133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87035" w:rsidRPr="00E87035">
        <w:rPr>
          <w:rFonts w:ascii="Verdana" w:eastAsia="Calibri" w:hAnsi="Verdana" w:cs="Times New Roman"/>
          <w:bCs/>
          <w:color w:val="000000"/>
          <w:sz w:val="20"/>
          <w:lang w:val="bg-BG"/>
        </w:rPr>
        <w:t>на БЧК – Русе.</w:t>
      </w:r>
    </w:p>
    <w:p w:rsidR="00E87035" w:rsidRDefault="00E87035" w:rsidP="00E87035">
      <w:pPr>
        <w:tabs>
          <w:tab w:val="num" w:pos="0"/>
          <w:tab w:val="left" w:pos="567"/>
          <w:tab w:val="left" w:pos="7125"/>
        </w:tabs>
        <w:spacing w:after="0" w:line="240" w:lineRule="auto"/>
        <w:ind w:left="426" w:hanging="426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C728C" w:rsidRDefault="00EC72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25020E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НАЧАЛО: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25020E">
        <w:rPr>
          <w:rFonts w:ascii="Verdana" w:eastAsia="Calibri" w:hAnsi="Verdana" w:cs="Times New Roman"/>
          <w:bCs/>
          <w:color w:val="000000"/>
          <w:sz w:val="20"/>
          <w:lang w:val="bg-BG"/>
        </w:rPr>
        <w:t>10:00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</w:t>
      </w:r>
      <w:r w:rsidR="0025020E"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ОКБДП</w:t>
      </w:r>
      <w:r w:rsidR="0025020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Русе г-н </w:t>
      </w:r>
      <w:r w:rsidR="00EC728C" w:rsidRP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Христов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RPr="00380364" w:rsidTr="00166A8C">
        <w:tc>
          <w:tcPr>
            <w:tcW w:w="10485" w:type="dxa"/>
            <w:shd w:val="clear" w:color="auto" w:fill="auto"/>
          </w:tcPr>
          <w:p w:rsidR="00166A8C" w:rsidRPr="00B540B0" w:rsidRDefault="00B540B0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редставяне на темите към дневния ред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C519A" w:rsidRPr="00380364" w:rsidTr="00166A8C">
        <w:tc>
          <w:tcPr>
            <w:tcW w:w="10485" w:type="dxa"/>
            <w:shd w:val="clear" w:color="auto" w:fill="auto"/>
          </w:tcPr>
          <w:p w:rsidR="007C519A" w:rsidRDefault="00B540B0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Докладване на текуща информация за дейността по БДП през </w:t>
            </w:r>
            <w:r w:rsidR="00EC728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първ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ото тримесечие на 202</w:t>
            </w:r>
            <w:r w:rsidR="00EC728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2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г. </w:t>
            </w:r>
          </w:p>
          <w:p w:rsidR="007C1ECF" w:rsidRPr="00B540B0" w:rsidRDefault="007C1ECF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RPr="00380364" w:rsidTr="00166A8C">
        <w:tc>
          <w:tcPr>
            <w:tcW w:w="10485" w:type="dxa"/>
            <w:shd w:val="clear" w:color="auto" w:fill="FFFFFF" w:themeFill="background1"/>
          </w:tcPr>
          <w:p w:rsidR="00166A8C" w:rsidRDefault="00B540B0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3/ 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Представяне на Обобщен доклад за изпълнението на областната политика по БДП през </w:t>
            </w:r>
            <w:r w:rsidR="00EC728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първ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ото тримесечие на 202</w:t>
            </w:r>
            <w:r w:rsidR="00EC728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2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г.</w:t>
            </w:r>
          </w:p>
          <w:p w:rsidR="007C1ECF" w:rsidRPr="00B540B0" w:rsidRDefault="007C1ECF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166A8C" w:rsidRPr="00380364" w:rsidTr="00166A8C">
        <w:tc>
          <w:tcPr>
            <w:tcW w:w="10485" w:type="dxa"/>
            <w:shd w:val="clear" w:color="auto" w:fill="FFFFFF" w:themeFill="background1"/>
          </w:tcPr>
          <w:p w:rsidR="00166A8C" w:rsidRDefault="00B540B0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4/ </w:t>
            </w:r>
            <w:r w:rsidR="005A1E3E" w:rsidRPr="005A1E3E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Преглед на изпълнението на решения от предходни заседания на ОКБДП.</w:t>
            </w:r>
          </w:p>
          <w:p w:rsidR="007C1ECF" w:rsidRPr="00B540B0" w:rsidRDefault="007C1ECF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7C1ECF" w:rsidTr="00166A8C">
        <w:tc>
          <w:tcPr>
            <w:tcW w:w="10485" w:type="dxa"/>
            <w:shd w:val="clear" w:color="auto" w:fill="FFFFFF" w:themeFill="background1"/>
          </w:tcPr>
          <w:p w:rsidR="007C1ECF" w:rsidRDefault="00EC728C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5</w:t>
            </w:r>
            <w:r w:rsid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/</w:t>
            </w:r>
            <w:r w:rsidR="007C1ECF">
              <w:t xml:space="preserve"> 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Други.</w:t>
            </w:r>
          </w:p>
          <w:p w:rsidR="007C1ECF" w:rsidRPr="00B540B0" w:rsidRDefault="007C1ECF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7C1ECF" w:rsidRPr="00380364" w:rsidTr="00166A8C">
        <w:tc>
          <w:tcPr>
            <w:tcW w:w="10485" w:type="dxa"/>
            <w:shd w:val="clear" w:color="auto" w:fill="FFFFFF" w:themeFill="background1"/>
          </w:tcPr>
          <w:p w:rsidR="007C1ECF" w:rsidRDefault="00EC728C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6</w:t>
            </w:r>
            <w:r w:rsid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/</w:t>
            </w:r>
            <w:r w:rsidR="007C1ECF" w:rsidRPr="00024E6B">
              <w:rPr>
                <w:lang w:val="ru-RU"/>
              </w:rPr>
              <w:t xml:space="preserve"> 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Обобщение на решенията от заседанието на ОКБДП</w:t>
            </w:r>
            <w:r w:rsid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– Русе</w:t>
            </w:r>
            <w:r w:rsidR="007C1ECF" w:rsidRPr="007C1EC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.</w:t>
            </w:r>
          </w:p>
          <w:p w:rsidR="007C1ECF" w:rsidRDefault="007C1ECF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166A8C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EA3E35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Председател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на ОКБДП</w:t>
      </w:r>
    </w:p>
    <w:p w:rsidR="007C1ECF" w:rsidRDefault="00A841B9" w:rsidP="007C1ECF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Людмил </w:t>
      </w:r>
      <w:r w:rsidR="00844C69"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Х</w:t>
      </w:r>
      <w:r w:rsidR="00EC728C"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рист</w:t>
      </w:r>
      <w:r w:rsidR="00844C69"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ов</w:t>
      </w:r>
      <w:r w:rsidR="00C11FFD"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="00C11FFD" w:rsidRPr="00844C69"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 следната информация:</w:t>
      </w:r>
      <w:r w:rsid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C1ECF">
        <w:rPr>
          <w:rFonts w:ascii="Verdana" w:eastAsia="Calibri" w:hAnsi="Verdana" w:cs="Times New Roman"/>
          <w:bCs/>
          <w:color w:val="000000"/>
          <w:sz w:val="20"/>
          <w:lang w:val="bg-BG"/>
        </w:rPr>
        <w:t>За предстоящото заседание</w:t>
      </w:r>
      <w:r w:rsidR="00EC728C" w:rsidRPr="00EC72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е изпратено писмо-покана с изх. №37-00-8/10.05.2022 г.</w:t>
      </w:r>
      <w:r w:rsidR="007C1EC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до членовете на ОКБДП – Русе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7C1EC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Към писмото са приложени: </w:t>
      </w:r>
      <w:r w:rsidR="007C1ECF">
        <w:rPr>
          <w:rFonts w:ascii="Verdana" w:eastAsia="Calibri" w:hAnsi="Verdana" w:cs="Times New Roman"/>
          <w:bCs/>
          <w:color w:val="000000"/>
          <w:sz w:val="20"/>
          <w:lang w:val="bg-BG"/>
        </w:rPr>
        <w:t>проект на дневен ред</w:t>
      </w:r>
      <w:r w:rsid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обобщена текуща информация за дейността по БДП на областно ниво  през 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първ</w:t>
      </w:r>
      <w:r w:rsidR="00614198">
        <w:rPr>
          <w:rFonts w:ascii="Verdana" w:eastAsia="Calibri" w:hAnsi="Verdana" w:cs="Times New Roman"/>
          <w:bCs/>
          <w:color w:val="000000"/>
          <w:sz w:val="20"/>
          <w:lang w:val="bg-BG"/>
        </w:rPr>
        <w:t>ото тримесечие на 202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2</w:t>
      </w:r>
      <w:r w:rsid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г. </w:t>
      </w:r>
      <w:r w:rsidR="007C1EC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и 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др. материали, касаещи работата на Комисията</w:t>
      </w:r>
      <w:r w:rsidR="005A1E3E" w:rsidRPr="005A1E3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през 2022 г.  </w:t>
      </w:r>
    </w:p>
    <w:p w:rsidR="00614198" w:rsidRDefault="00C11FFD" w:rsidP="00614198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614198">
        <w:rPr>
          <w:rFonts w:ascii="Verdana" w:eastAsia="Calibri" w:hAnsi="Verdana" w:cs="Times New Roman"/>
          <w:bCs/>
          <w:color w:val="000000"/>
          <w:sz w:val="20"/>
          <w:lang w:val="bg-BG"/>
        </w:rPr>
        <w:t>По така предложения проект на дневен ред няма предложения за промени или допълнения.</w:t>
      </w: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11FFD" w:rsidRDefault="00151228" w:rsidP="00603A60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Приема дневния</w:t>
      </w:r>
      <w:r w:rsidR="00C11FFD" w:rsidRPr="000937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ред на заседанието. </w:t>
      </w:r>
    </w:p>
    <w:p w:rsidR="00844C69" w:rsidRPr="00093746" w:rsidRDefault="00844C69" w:rsidP="00844C69">
      <w:pPr>
        <w:pStyle w:val="a4"/>
        <w:tabs>
          <w:tab w:val="left" w:pos="7125"/>
        </w:tabs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:rsidR="00C11FFD" w:rsidRPr="00CA3007" w:rsidRDefault="005A1E3E" w:rsidP="00C11FFD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ДОКЛАДВАНЕ</w:t>
      </w:r>
      <w:r w:rsidR="00C11FFD"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ТЕКУЩА </w:t>
      </w:r>
      <w:r w:rsidR="00C11FFD" w:rsidRPr="00F83E7B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>ИНФОРМАЦИЯ</w:t>
      </w:r>
      <w:r w:rsidR="00C11FFD"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ЗА ДЕЙНОСТТА ПО БДП НА ЧЛЕНОВЕ</w:t>
      </w:r>
      <w:r w:rsidR="00C11FFD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</w:t>
      </w:r>
      <w:r w:rsidR="00C11FFD"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614198" w:rsidRPr="00EA3E35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</w:t>
      </w:r>
      <w:r w:rsidR="00CD2232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:</w:t>
      </w:r>
      <w:r w:rsidR="00CD2232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CD2232" w:rsidRPr="00EA3E35">
        <w:rPr>
          <w:rFonts w:ascii="Verdana" w:hAnsi="Verdana"/>
          <w:i/>
          <w:color w:val="404040" w:themeColor="text1" w:themeTint="BF"/>
          <w:sz w:val="20"/>
          <w:lang w:val="bg-BG"/>
        </w:rPr>
        <w:t>членове на ОКБДП</w:t>
      </w:r>
      <w:r w:rsidR="00614198" w:rsidRPr="00EA3E35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</w:p>
    <w:p w:rsidR="00C11FFD" w:rsidRPr="00614198" w:rsidRDefault="00614198" w:rsidP="00614198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Г-н Х</w:t>
      </w:r>
      <w:r w:rsidR="00EC728C"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ристов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A841B9">
        <w:rPr>
          <w:rFonts w:ascii="Verdana" w:eastAsia="Calibri" w:hAnsi="Verdana" w:cs="Times New Roman"/>
          <w:bCs/>
          <w:color w:val="000000"/>
          <w:sz w:val="20"/>
          <w:lang w:val="bg-BG"/>
        </w:rPr>
        <w:t>съобщи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>, че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представената от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членовете на ОКБДП 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текуща информация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 дейностите по БДП през 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първ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ото тримесечие на 202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2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г. 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е обобщена от секретаря на Комисията в 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доклад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който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е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изпратен като приложение към </w:t>
      </w:r>
      <w:r w:rsidR="00A841B9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>писмото</w:t>
      </w:r>
      <w:r w:rsidR="00A841B9"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 w:rsidR="00A841B9"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>покана</w:t>
      </w:r>
      <w:r w:rsidR="00A841B9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от 10 май 2022 г. за свикване на днешното заседание.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При</w:t>
      </w:r>
      <w:r w:rsidR="00093746">
        <w:rPr>
          <w:rFonts w:ascii="Verdana" w:eastAsia="Calibri" w:hAnsi="Verdana" w:cs="Times New Roman"/>
          <w:bCs/>
          <w:color w:val="000000"/>
          <w:sz w:val="20"/>
          <w:lang w:val="bg-BG"/>
        </w:rPr>
        <w:t>кани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5A1E3E"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представител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я</w:t>
      </w:r>
      <w:r w:rsidR="005A1E3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общин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а</w:t>
      </w:r>
      <w:r w:rsidR="005A1E3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Борово</w:t>
      </w:r>
      <w:r w:rsidR="00D36A41">
        <w:rPr>
          <w:rFonts w:ascii="Verdana" w:eastAsia="Calibri" w:hAnsi="Verdana" w:cs="Times New Roman"/>
          <w:bCs/>
          <w:color w:val="000000"/>
          <w:sz w:val="20"/>
          <w:lang w:val="bg-BG"/>
        </w:rPr>
        <w:t>, ко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я</w:t>
      </w:r>
      <w:r w:rsidR="00D36A4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то не 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е</w:t>
      </w:r>
      <w:r w:rsidR="00D36A4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изпратил</w:t>
      </w:r>
      <w:r w:rsidR="00EC728C">
        <w:rPr>
          <w:rFonts w:ascii="Verdana" w:eastAsia="Calibri" w:hAnsi="Verdana" w:cs="Times New Roman"/>
          <w:bCs/>
          <w:color w:val="000000"/>
          <w:sz w:val="20"/>
          <w:lang w:val="bg-BG"/>
        </w:rPr>
        <w:t>а</w:t>
      </w:r>
      <w:r w:rsidR="00D36A4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текущия си отчет, да докладва за </w:t>
      </w:r>
      <w:r w:rsidR="00A230C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извършените </w:t>
      </w:r>
      <w:r w:rsidR="00D36A41">
        <w:rPr>
          <w:rFonts w:ascii="Verdana" w:eastAsia="Calibri" w:hAnsi="Verdana" w:cs="Times New Roman"/>
          <w:bCs/>
          <w:color w:val="000000"/>
          <w:sz w:val="20"/>
          <w:lang w:val="bg-BG"/>
        </w:rPr>
        <w:t>дейности по БДП</w:t>
      </w:r>
      <w:r w:rsidRPr="00614198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6B6F5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093746">
        <w:rPr>
          <w:rFonts w:ascii="Verdana" w:eastAsia="Calibri" w:hAnsi="Verdana" w:cs="Times New Roman"/>
          <w:bCs/>
          <w:color w:val="000000"/>
          <w:sz w:val="20"/>
          <w:lang w:val="bg-BG"/>
        </w:rPr>
        <w:t>Призова</w:t>
      </w:r>
      <w:r w:rsidR="00093746" w:rsidRPr="0009374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участниците в заседанието да поставят на разглеждане въпроси, свързани с безопасността, по които Комисията може да набележи мерки за разрешаване на съществуващи проблеми</w:t>
      </w:r>
      <w:r w:rsidR="00A841B9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603A60" w:rsidRPr="00DA0D1C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DA0D1C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DA0D1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DA0D1C" w:rsidRPr="00DA0D1C" w:rsidRDefault="0098192C" w:rsidP="00CD45F9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</w:t>
      </w:r>
      <w:r w:rsidR="00175E70"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Валентин Колев</w:t>
      </w:r>
      <w:r w:rsidR="00175E70" w:rsidRPr="00DA0D1C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="00DA0D1C" w:rsidRPr="00DA0D1C">
        <w:rPr>
          <w:rFonts w:ascii="Verdana" w:eastAsia="Calibri" w:hAnsi="Verdana" w:cs="Times New Roman"/>
          <w:bCs/>
          <w:color w:val="000000"/>
          <w:sz w:val="20"/>
          <w:lang w:val="bg-BG"/>
        </w:rPr>
        <w:t>се извини, че няма готовност да докладва за изпълнените през първото тримесечие на 2022 г. конкретни дей</w:t>
      </w:r>
      <w:r w:rsid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ности</w:t>
      </w:r>
      <w:r w:rsidR="00DA0D1C" w:rsidRPr="00DA0D1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 заложените мерки по БДП. Заяви ангажимент за писменото им представяне на секретаря на ОКБДП във възможно кратък срок.</w:t>
      </w:r>
    </w:p>
    <w:p w:rsidR="00541886" w:rsidRPr="00DA0D1C" w:rsidRDefault="00541886" w:rsidP="00541886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DA0D1C">
        <w:rPr>
          <w:rFonts w:ascii="Verdana" w:eastAsia="Calibri" w:hAnsi="Verdana" w:cs="Times New Roman"/>
          <w:bCs/>
          <w:color w:val="000000"/>
          <w:sz w:val="20"/>
          <w:lang w:val="bg-BG"/>
        </w:rPr>
        <w:t>Други изказвания няма.</w:t>
      </w:r>
    </w:p>
    <w:p w:rsidR="006A4B15" w:rsidRPr="00093746" w:rsidRDefault="006A4B15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 w:rsidRPr="00DA0D1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Приложения: Текуща отчетна информация от членовете на ОКБДП</w:t>
      </w:r>
    </w:p>
    <w:p w:rsidR="00666945" w:rsidRDefault="00666945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</w:p>
    <w:p w:rsidR="009455AC" w:rsidRDefault="009455AC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3</w:t>
      </w:r>
    </w:p>
    <w:p w:rsidR="006A4B15" w:rsidRDefault="006A4B15" w:rsidP="009455AC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 w:rsidRPr="006A4B15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ОБОБЩЕН ДОКЛАД ЗА ИЗПЪЛНЕНИЕТО НА ОБЛАСТНАТА ПОЛИТИКА ПО БДП ПРЕЗ </w:t>
      </w:r>
      <w:r w:rsidR="00175E70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ПЪРВ</w:t>
      </w:r>
      <w:r w:rsidRPr="006A4B15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ОТО ТРИМЕСЕЧИЕ НА 202</w:t>
      </w:r>
      <w:r w:rsidR="00175E70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2</w:t>
      </w:r>
      <w:r w:rsidRPr="006A4B15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Г. </w:t>
      </w:r>
    </w:p>
    <w:p w:rsidR="009455AC" w:rsidRPr="00C11FFD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EA3E35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Председател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на ОКБДП</w:t>
      </w:r>
    </w:p>
    <w:p w:rsidR="0039115F" w:rsidRDefault="00844C69" w:rsidP="00C53903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Г-н Х</w:t>
      </w:r>
      <w:r w:rsidR="00175E70"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ристов</w:t>
      </w:r>
      <w:r w:rsidR="009455AC"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="00A841B9" w:rsidRPr="00A841B9">
        <w:rPr>
          <w:rFonts w:ascii="Verdana" w:eastAsia="Calibri" w:hAnsi="Verdana" w:cs="Times New Roman"/>
          <w:bCs/>
          <w:color w:val="000000"/>
          <w:sz w:val="20"/>
          <w:lang w:val="bg-BG"/>
        </w:rPr>
        <w:t>направи уточнението</w:t>
      </w:r>
      <w:r w:rsidR="00C53903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че </w:t>
      </w:r>
      <w:r w:rsidR="00A841B9">
        <w:rPr>
          <w:rFonts w:ascii="Verdana" w:eastAsia="Calibri" w:hAnsi="Verdana" w:cs="Times New Roman"/>
          <w:bCs/>
          <w:color w:val="000000"/>
          <w:sz w:val="20"/>
          <w:lang w:val="bg-BG"/>
        </w:rPr>
        <w:t>отчет</w:t>
      </w:r>
      <w:r w:rsidR="00A841B9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ът </w:t>
      </w:r>
      <w:r w:rsidR="00C53903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 изпълнените дейности по безопасност на движението по пътищата през първото тримесечие на 2022 г., </w:t>
      </w:r>
      <w:r w:rsidR="00A841B9">
        <w:rPr>
          <w:rFonts w:ascii="Verdana" w:eastAsia="Calibri" w:hAnsi="Verdana" w:cs="Times New Roman"/>
          <w:bCs/>
          <w:color w:val="000000"/>
          <w:sz w:val="20"/>
          <w:lang w:val="bg-BG"/>
        </w:rPr>
        <w:t>м</w:t>
      </w:r>
      <w:r w:rsidR="00A841B9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еждувременно </w:t>
      </w:r>
      <w:r w:rsidR="00C53903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е </w:t>
      </w:r>
      <w:r w:rsidR="00A841B9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допълнен </w:t>
      </w:r>
      <w:r w:rsidR="00C53903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 информация и данни, предоставени </w:t>
      </w:r>
      <w:r w:rsidR="0039115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от </w:t>
      </w:r>
      <w:r w:rsidR="00C53903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>общините Бяла и Сливо поле, и от Окръжна прокуратура – Русе (за заведените досъдебни производства за настъпили тежки наранявания вследствие на пътнотранспортни произшествия и брой засегнати лица за първото тримесечие на годината и техния брой за същия период на миналата 2021 година).</w:t>
      </w:r>
      <w:r w:rsidR="00C5390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CC6CBB" w:rsidRDefault="00CC6CBB" w:rsidP="00C53903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Докладът е предоставен </w:t>
      </w:r>
      <w:r w:rsidR="00C53903" w:rsidRPr="00C53903">
        <w:rPr>
          <w:rFonts w:ascii="Verdana" w:eastAsia="Calibri" w:hAnsi="Verdana" w:cs="Times New Roman"/>
          <w:bCs/>
          <w:color w:val="000000"/>
          <w:sz w:val="20"/>
          <w:lang w:val="bg-BG"/>
        </w:rPr>
        <w:t>предварително за запознаване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з</w:t>
      </w:r>
      <w:r w:rsidRPr="006A4B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а да не повтаря съдържащата се в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него</w:t>
      </w:r>
      <w:r w:rsidRPr="006A4B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информация,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Христов попита участниците в заседанието дали </w:t>
      </w:r>
      <w:r w:rsidRPr="006A4B15">
        <w:rPr>
          <w:rFonts w:ascii="Verdana" w:eastAsia="Calibri" w:hAnsi="Verdana" w:cs="Times New Roman"/>
          <w:bCs/>
          <w:color w:val="000000"/>
          <w:sz w:val="20"/>
          <w:lang w:val="bg-BG"/>
        </w:rPr>
        <w:t>имат нещо за допълване и уточняване по не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го. </w:t>
      </w:r>
    </w:p>
    <w:p w:rsidR="00A841B9" w:rsidRDefault="0023347A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A841B9" w:rsidRDefault="00A841B9" w:rsidP="00B9506A">
      <w:pPr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000000"/>
          <w:sz w:val="20"/>
          <w:highlight w:val="yellow"/>
          <w:lang w:val="bg-BG"/>
        </w:rPr>
      </w:pPr>
      <w:r w:rsidRPr="002B67F9">
        <w:rPr>
          <w:rFonts w:ascii="Verdana" w:eastAsia="Calibri" w:hAnsi="Verdana" w:cs="Times New Roman"/>
          <w:bCs/>
          <w:color w:val="000000"/>
          <w:sz w:val="20"/>
          <w:lang w:val="bg-BG"/>
        </w:rPr>
        <w:t>Г-н Колев</w:t>
      </w:r>
      <w:r w:rsidR="0039115F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="00B9506A" w:rsidRPr="00B9506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изрази мнение, че </w:t>
      </w:r>
      <w:r w:rsidR="00B9506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обобщеният </w:t>
      </w:r>
      <w:r w:rsidR="00B9506A" w:rsidRPr="00B9506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доклад представя </w:t>
      </w:r>
      <w:r w:rsidR="00B9506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реалните дейности по БДП, извършени през отчетния период от общините и другите ведомства, и отговаря напълно на </w:t>
      </w:r>
      <w:r w:rsidR="00B9506A" w:rsidRPr="00B9506A">
        <w:rPr>
          <w:rFonts w:ascii="Verdana" w:eastAsia="Calibri" w:hAnsi="Verdana" w:cs="Times New Roman"/>
          <w:bCs/>
          <w:color w:val="000000"/>
          <w:sz w:val="20"/>
          <w:lang w:val="bg-BG"/>
        </w:rPr>
        <w:t>пол</w:t>
      </w:r>
      <w:r w:rsidR="00B9506A">
        <w:rPr>
          <w:rFonts w:ascii="Verdana" w:eastAsia="Calibri" w:hAnsi="Verdana" w:cs="Times New Roman"/>
          <w:bCs/>
          <w:color w:val="000000"/>
          <w:sz w:val="20"/>
          <w:lang w:val="bg-BG"/>
        </w:rPr>
        <w:t>итиката, провеждана от ДАБДП.</w:t>
      </w:r>
      <w:r w:rsidRPr="00A841B9">
        <w:rPr>
          <w:rFonts w:ascii="Verdana" w:eastAsia="Calibri" w:hAnsi="Verdana" w:cs="Times New Roman"/>
          <w:b/>
          <w:bCs/>
          <w:color w:val="000000"/>
          <w:sz w:val="20"/>
          <w:highlight w:val="yellow"/>
          <w:lang w:val="bg-BG"/>
        </w:rPr>
        <w:t xml:space="preserve"> </w:t>
      </w:r>
    </w:p>
    <w:p w:rsidR="002274D3" w:rsidRDefault="00B9506A" w:rsidP="00B9506A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B9506A">
        <w:rPr>
          <w:rFonts w:ascii="Verdana" w:eastAsia="Calibri" w:hAnsi="Verdana" w:cs="Times New Roman"/>
          <w:bCs/>
          <w:color w:val="000000"/>
          <w:sz w:val="20"/>
          <w:lang w:val="bg-BG"/>
        </w:rPr>
        <w:t>Други изказвания няма.</w:t>
      </w:r>
      <w:r w:rsidR="002274D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B9506A" w:rsidRPr="00B9506A" w:rsidRDefault="002274D3" w:rsidP="00B9506A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highlight w:val="yellow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Беше направено предложение за гласуване и единодушно</w:t>
      </w:r>
    </w:p>
    <w:p w:rsidR="00D25B51" w:rsidRPr="00C11FFD" w:rsidRDefault="00D25B51" w:rsidP="00D25B51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D25B51" w:rsidRPr="00093746" w:rsidRDefault="00D25B51" w:rsidP="00093746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 w:rsidRPr="000937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Приема </w:t>
      </w:r>
      <w:r w:rsidR="00093746" w:rsidRPr="000937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Обобщения доклад за изпълнение на областната политика по БДП за </w:t>
      </w:r>
      <w:r w:rsidR="00CC6CBB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първ</w:t>
      </w:r>
      <w:r w:rsidR="00093746" w:rsidRPr="000937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ото тримесечие на 202</w:t>
      </w:r>
      <w:r w:rsidR="00CC6CBB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2</w:t>
      </w:r>
      <w:r w:rsidR="00093746" w:rsidRPr="000937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г.</w:t>
      </w:r>
    </w:p>
    <w:p w:rsidR="00093746" w:rsidRPr="00093746" w:rsidRDefault="00093746" w:rsidP="00093746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093746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 xml:space="preserve">Приложение:  </w:t>
      </w:r>
      <w:r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 xml:space="preserve">обр.4.0 – </w:t>
      </w:r>
      <w:r w:rsidRPr="00093746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 xml:space="preserve">Обобщена текуща информация за </w:t>
      </w:r>
      <w:r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>дейността</w:t>
      </w:r>
      <w:r w:rsidRPr="00093746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 xml:space="preserve"> на ОКБДП</w:t>
      </w:r>
      <w:r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 xml:space="preserve"> – Русе през </w:t>
      </w:r>
      <w:r w:rsidR="00CC6CBB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>първ</w:t>
      </w:r>
      <w:r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>ото</w:t>
      </w:r>
      <w:r w:rsidR="00CC6CBB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 xml:space="preserve"> тримесечие на 2022</w:t>
      </w:r>
      <w:r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 xml:space="preserve"> г.</w:t>
      </w:r>
    </w:p>
    <w:p w:rsidR="00C11FFD" w:rsidRDefault="00C11FFD" w:rsidP="00166A8C">
      <w:pPr>
        <w:jc w:val="both"/>
        <w:rPr>
          <w:b/>
          <w:sz w:val="8"/>
          <w:szCs w:val="8"/>
          <w:lang w:val="bg-BG"/>
        </w:rPr>
      </w:pPr>
    </w:p>
    <w:p w:rsidR="00CD2232" w:rsidRPr="005C1484" w:rsidRDefault="00CD2232" w:rsidP="00166A8C">
      <w:pPr>
        <w:jc w:val="both"/>
        <w:rPr>
          <w:b/>
          <w:sz w:val="8"/>
          <w:szCs w:val="8"/>
          <w:lang w:val="bg-BG"/>
        </w:rPr>
      </w:pPr>
    </w:p>
    <w:p w:rsidR="00AD4B4B" w:rsidRDefault="00AD4B4B" w:rsidP="00AD4B4B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4</w:t>
      </w:r>
    </w:p>
    <w:p w:rsidR="00093746" w:rsidRDefault="00304445" w:rsidP="00AD4B4B">
      <w:pPr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 w:rsidRPr="00304445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ПРЕГЛЕД НА ИЗПЪЛНЕНИЕТО НА РЕШЕНИЯ ОТ ПРЕДХОДНИ ЗАСЕДАНИЯ НА ОКБДП</w:t>
      </w:r>
    </w:p>
    <w:p w:rsidR="00093746" w:rsidRPr="00937FEA" w:rsidRDefault="00093746" w:rsidP="00AD4B4B">
      <w:pPr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937FEA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Докладват: </w:t>
      </w:r>
      <w:r w:rsidR="00304445" w:rsidRPr="00937FEA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Председател на ОКБДП, </w:t>
      </w:r>
      <w:r w:rsidR="00B9506A">
        <w:rPr>
          <w:rFonts w:ascii="Verdana" w:eastAsia="Calibri" w:hAnsi="Verdana" w:cs="Times New Roman"/>
          <w:i/>
          <w:sz w:val="20"/>
          <w:szCs w:val="20"/>
          <w:lang w:val="bg-BG"/>
        </w:rPr>
        <w:t>членове</w:t>
      </w:r>
    </w:p>
    <w:p w:rsidR="00AE7DC1" w:rsidRDefault="00304445" w:rsidP="00B9506A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2B67F9">
        <w:rPr>
          <w:rFonts w:ascii="Verdana" w:eastAsia="Calibri" w:hAnsi="Verdana" w:cs="Times New Roman"/>
          <w:sz w:val="20"/>
          <w:szCs w:val="20"/>
          <w:lang w:val="bg-BG"/>
        </w:rPr>
        <w:t>Г-н Х</w:t>
      </w:r>
      <w:r w:rsidR="00B9506A" w:rsidRPr="002B67F9">
        <w:rPr>
          <w:rFonts w:ascii="Verdana" w:eastAsia="Calibri" w:hAnsi="Verdana" w:cs="Times New Roman"/>
          <w:sz w:val="20"/>
          <w:szCs w:val="20"/>
          <w:lang w:val="bg-BG"/>
        </w:rPr>
        <w:t>ристов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припомни накратко за взетите на заседание</w:t>
      </w:r>
      <w:r w:rsidR="00B9506A">
        <w:rPr>
          <w:rFonts w:ascii="Verdana" w:eastAsia="Calibri" w:hAnsi="Verdana" w:cs="Times New Roman"/>
          <w:sz w:val="20"/>
          <w:szCs w:val="20"/>
          <w:lang w:val="bg-BG"/>
        </w:rPr>
        <w:t xml:space="preserve">то на 30.11.2021 г. </w:t>
      </w:r>
      <w:r>
        <w:rPr>
          <w:rFonts w:ascii="Verdana" w:eastAsia="Calibri" w:hAnsi="Verdana" w:cs="Times New Roman"/>
          <w:sz w:val="20"/>
          <w:szCs w:val="20"/>
          <w:lang w:val="bg-BG"/>
        </w:rPr>
        <w:t>решения</w:t>
      </w:r>
      <w:r w:rsidR="00AE7DC1">
        <w:rPr>
          <w:rFonts w:ascii="Verdana" w:eastAsia="Calibri" w:hAnsi="Verdana" w:cs="Times New Roman"/>
          <w:sz w:val="20"/>
          <w:szCs w:val="20"/>
          <w:lang w:val="bg-BG"/>
        </w:rPr>
        <w:t xml:space="preserve"> и</w:t>
      </w:r>
      <w:r w:rsidR="00B9506A" w:rsidRPr="00B9506A">
        <w:rPr>
          <w:rFonts w:ascii="Verdana" w:eastAsia="Calibri" w:hAnsi="Verdana" w:cs="Times New Roman"/>
          <w:sz w:val="20"/>
          <w:szCs w:val="20"/>
          <w:lang w:val="bg-BG"/>
        </w:rPr>
        <w:t xml:space="preserve"> изпълнение</w:t>
      </w:r>
      <w:r w:rsidR="00AE7DC1">
        <w:rPr>
          <w:rFonts w:ascii="Verdana" w:eastAsia="Calibri" w:hAnsi="Verdana" w:cs="Times New Roman"/>
          <w:sz w:val="20"/>
          <w:szCs w:val="20"/>
          <w:lang w:val="bg-BG"/>
        </w:rPr>
        <w:t xml:space="preserve">то им: </w:t>
      </w:r>
    </w:p>
    <w:p w:rsidR="00AE7DC1" w:rsidRDefault="00B9506A" w:rsidP="00B9506A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9506A">
        <w:rPr>
          <w:rFonts w:ascii="Verdana" w:eastAsia="Calibri" w:hAnsi="Verdana" w:cs="Times New Roman"/>
          <w:sz w:val="20"/>
          <w:szCs w:val="20"/>
          <w:lang w:val="bg-BG"/>
        </w:rPr>
        <w:t xml:space="preserve">Община Русе е предоставила писмена информация, че маркировката по бул. „България“ в гр. Русе е положена в края на годината. </w:t>
      </w:r>
      <w:r w:rsidRPr="00B9506A">
        <w:rPr>
          <w:rFonts w:ascii="Verdana" w:eastAsia="Calibri" w:hAnsi="Verdana" w:cs="Times New Roman"/>
          <w:sz w:val="20"/>
          <w:szCs w:val="20"/>
          <w:lang w:val="bg-BG"/>
        </w:rPr>
        <w:tab/>
      </w:r>
    </w:p>
    <w:p w:rsidR="00B9506A" w:rsidRPr="00B9506A" w:rsidRDefault="00B9506A" w:rsidP="00B9506A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9506A">
        <w:rPr>
          <w:rFonts w:ascii="Verdana" w:eastAsia="Calibri" w:hAnsi="Verdana" w:cs="Times New Roman"/>
          <w:sz w:val="20"/>
          <w:szCs w:val="20"/>
          <w:lang w:val="bg-BG"/>
        </w:rPr>
        <w:t>По отношение на решението за извършване на цялостна проверка на пътната мрежа (общинска и републиканска) в областта, с отговорници общините и Областно пътно управление – Русе и срок за изпълнение: два месеца, може да се приеме, че то е изпълнено предвид представените от общините доклади за извършените обходи в края на годината. В случай, че има общини, които не са правили цялостна проверка на общинската инфраструктура, е необходимо да организират извършването на такава и да актуализират данните си.</w:t>
      </w:r>
    </w:p>
    <w:p w:rsidR="00B9506A" w:rsidRPr="00B9506A" w:rsidRDefault="00B9506A" w:rsidP="00B9506A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9506A">
        <w:rPr>
          <w:rFonts w:ascii="Verdana" w:eastAsia="Calibri" w:hAnsi="Verdana" w:cs="Times New Roman"/>
          <w:sz w:val="20"/>
          <w:szCs w:val="20"/>
          <w:lang w:val="bg-BG"/>
        </w:rPr>
        <w:t>За останалите решения в Областна администрация не е постъпвала писмена информация. Става дума за следните решения:</w:t>
      </w:r>
    </w:p>
    <w:p w:rsidR="00B9506A" w:rsidRPr="00B9506A" w:rsidRDefault="00B9506A" w:rsidP="00B9506A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9506A">
        <w:rPr>
          <w:rFonts w:ascii="Verdana" w:eastAsia="Calibri" w:hAnsi="Verdana" w:cs="Times New Roman"/>
          <w:sz w:val="20"/>
          <w:szCs w:val="20"/>
          <w:lang w:val="bg-BG"/>
        </w:rPr>
        <w:tab/>
        <w:t>1. Да се извършат огледи на велоалеите в общините (където има такива), с цел предприемане на адекватни действия, с отговорници общините и срок за изпълнение:  един месец</w:t>
      </w:r>
      <w:r w:rsidR="002B67F9">
        <w:rPr>
          <w:rFonts w:ascii="Verdana" w:eastAsia="Calibri" w:hAnsi="Verdana" w:cs="Times New Roman"/>
          <w:sz w:val="20"/>
          <w:szCs w:val="20"/>
          <w:lang w:val="bg-BG"/>
        </w:rPr>
        <w:t>.</w:t>
      </w:r>
    </w:p>
    <w:p w:rsidR="00B9506A" w:rsidRPr="00B9506A" w:rsidRDefault="00B9506A" w:rsidP="00B9506A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9506A">
        <w:rPr>
          <w:rFonts w:ascii="Verdana" w:eastAsia="Calibri" w:hAnsi="Verdana" w:cs="Times New Roman"/>
          <w:sz w:val="20"/>
          <w:szCs w:val="20"/>
          <w:lang w:val="bg-BG"/>
        </w:rPr>
        <w:tab/>
        <w:t>2. Да се докладва статуса на проекта за промяна на организацията на движението на кръговото кръстовище при гр. Бяла, както и изпълнението на предвидените в проекта мерки, с отговорници община Бяла и Областно пътно управление – Русе и срок за изпълнение:  две седмици.</w:t>
      </w:r>
    </w:p>
    <w:p w:rsidR="00B9506A" w:rsidRPr="00B9506A" w:rsidRDefault="00AE7DC1" w:rsidP="00B9506A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Г-н Христов даде думата на</w:t>
      </w:r>
      <w:r w:rsidR="00B9506A" w:rsidRPr="00B9506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2274D3">
        <w:rPr>
          <w:rFonts w:ascii="Verdana" w:eastAsia="Calibri" w:hAnsi="Verdana" w:cs="Times New Roman"/>
          <w:sz w:val="20"/>
          <w:szCs w:val="20"/>
          <w:lang w:val="bg-BG"/>
        </w:rPr>
        <w:t>членовете на Комисията</w:t>
      </w:r>
      <w:r w:rsidR="00B9506A" w:rsidRPr="00B9506A">
        <w:rPr>
          <w:rFonts w:ascii="Verdana" w:eastAsia="Calibri" w:hAnsi="Verdana" w:cs="Times New Roman"/>
          <w:sz w:val="20"/>
          <w:szCs w:val="20"/>
          <w:lang w:val="bg-BG"/>
        </w:rPr>
        <w:t xml:space="preserve"> да докладват правени ли са огледи на велоалеите, в това число 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 xml:space="preserve">какви </w:t>
      </w:r>
      <w:r w:rsidR="00431B4F" w:rsidRPr="00B9506A">
        <w:rPr>
          <w:rFonts w:ascii="Verdana" w:eastAsia="Calibri" w:hAnsi="Verdana" w:cs="Times New Roman"/>
          <w:sz w:val="20"/>
          <w:szCs w:val="20"/>
          <w:lang w:val="bg-BG"/>
        </w:rPr>
        <w:t xml:space="preserve">действия 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 xml:space="preserve">са </w:t>
      </w:r>
      <w:r w:rsidR="00B9506A" w:rsidRPr="00B9506A">
        <w:rPr>
          <w:rFonts w:ascii="Verdana" w:eastAsia="Calibri" w:hAnsi="Verdana" w:cs="Times New Roman"/>
          <w:sz w:val="20"/>
          <w:szCs w:val="20"/>
          <w:lang w:val="bg-BG"/>
        </w:rPr>
        <w:t xml:space="preserve">предприети </w:t>
      </w:r>
      <w:r w:rsidR="002274D3">
        <w:rPr>
          <w:rFonts w:ascii="Verdana" w:eastAsia="Calibri" w:hAnsi="Verdana" w:cs="Times New Roman"/>
          <w:sz w:val="20"/>
          <w:szCs w:val="20"/>
          <w:lang w:val="bg-BG"/>
        </w:rPr>
        <w:t>за подобряване на безопасността</w:t>
      </w:r>
      <w:r w:rsidR="00B9506A" w:rsidRPr="00B9506A">
        <w:rPr>
          <w:rFonts w:ascii="Verdana" w:eastAsia="Calibri" w:hAnsi="Verdana" w:cs="Times New Roman"/>
          <w:sz w:val="20"/>
          <w:szCs w:val="20"/>
          <w:lang w:val="bg-BG"/>
        </w:rPr>
        <w:t>, както и какво е направено по проекта за промяна на организацията на движението на кръговото кръстовище при гр. Бяла.</w:t>
      </w:r>
    </w:p>
    <w:p w:rsidR="002274D3" w:rsidRPr="003A7F48" w:rsidRDefault="00093746" w:rsidP="006B58C1">
      <w:pPr>
        <w:spacing w:after="100" w:afterAutospacing="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2B67F9">
        <w:rPr>
          <w:rFonts w:ascii="Verdana" w:eastAsia="Calibri" w:hAnsi="Verdana" w:cs="Times New Roman"/>
          <w:sz w:val="20"/>
          <w:szCs w:val="20"/>
          <w:lang w:val="bg-BG"/>
        </w:rPr>
        <w:t xml:space="preserve">Г-н </w:t>
      </w:r>
      <w:r w:rsidR="00AE7DC1" w:rsidRPr="002B67F9">
        <w:rPr>
          <w:rFonts w:ascii="Verdana" w:eastAsia="Calibri" w:hAnsi="Verdana" w:cs="Times New Roman"/>
          <w:sz w:val="20"/>
          <w:szCs w:val="20"/>
          <w:lang w:val="bg-BG"/>
        </w:rPr>
        <w:t>Любомир Владимиров</w:t>
      </w:r>
      <w:r w:rsidR="00AE7DC1" w:rsidRPr="003A7F48">
        <w:rPr>
          <w:rFonts w:ascii="Verdana" w:eastAsia="Calibri" w:hAnsi="Verdana" w:cs="Times New Roman"/>
          <w:b/>
          <w:sz w:val="20"/>
          <w:szCs w:val="20"/>
          <w:lang w:val="bg-BG"/>
        </w:rPr>
        <w:t xml:space="preserve"> </w:t>
      </w:r>
      <w:r w:rsidR="00221BCB"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докладва, че </w:t>
      </w:r>
      <w:r w:rsidR="002274D3"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към момента тече </w:t>
      </w:r>
      <w:r w:rsidR="00AE7DC1"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проверката на велоалеите в община Русе </w:t>
      </w:r>
      <w:r w:rsidR="002274D3" w:rsidRPr="003A7F48">
        <w:rPr>
          <w:rFonts w:ascii="Verdana" w:eastAsia="Calibri" w:hAnsi="Verdana" w:cs="Times New Roman"/>
          <w:sz w:val="20"/>
          <w:szCs w:val="20"/>
          <w:lang w:val="bg-BG"/>
        </w:rPr>
        <w:t>и след нейното п</w:t>
      </w:r>
      <w:r w:rsidR="00AE7DC1" w:rsidRPr="003A7F48">
        <w:rPr>
          <w:rFonts w:ascii="Verdana" w:eastAsia="Calibri" w:hAnsi="Verdana" w:cs="Times New Roman"/>
          <w:sz w:val="20"/>
          <w:szCs w:val="20"/>
          <w:lang w:val="bg-BG"/>
        </w:rPr>
        <w:t>риключ</w:t>
      </w:r>
      <w:r w:rsidR="002274D3" w:rsidRPr="003A7F48">
        <w:rPr>
          <w:rFonts w:ascii="Verdana" w:eastAsia="Calibri" w:hAnsi="Verdana" w:cs="Times New Roman"/>
          <w:sz w:val="20"/>
          <w:szCs w:val="20"/>
          <w:lang w:val="bg-BG"/>
        </w:rPr>
        <w:t>ване ще бъде представена информация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 за резултатите</w:t>
      </w:r>
      <w:r w:rsidR="002274D3" w:rsidRPr="003A7F48">
        <w:rPr>
          <w:rFonts w:ascii="Verdana" w:eastAsia="Calibri" w:hAnsi="Verdana" w:cs="Times New Roman"/>
          <w:sz w:val="20"/>
          <w:szCs w:val="20"/>
          <w:lang w:val="bg-BG"/>
        </w:rPr>
        <w:t>.</w:t>
      </w:r>
    </w:p>
    <w:p w:rsidR="003A7F48" w:rsidRPr="003A7F48" w:rsidRDefault="002274D3" w:rsidP="006B58C1">
      <w:pPr>
        <w:spacing w:after="100" w:afterAutospacing="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2B67F9">
        <w:rPr>
          <w:rFonts w:ascii="Verdana" w:eastAsia="Calibri" w:hAnsi="Verdana" w:cs="Times New Roman"/>
          <w:sz w:val="20"/>
          <w:szCs w:val="20"/>
          <w:lang w:val="bg-BG"/>
        </w:rPr>
        <w:t>Г-н Ростислав Стефанов</w:t>
      </w:r>
      <w:r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 взе думата по проекта за нова организация на движението на кръговото 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>кръстовище при</w:t>
      </w:r>
      <w:r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 гр. Бяла. Уведоми присъстващите, че 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 xml:space="preserve">в 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>проект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>а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 е предвиден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 xml:space="preserve">да се изпълни 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>нова сигнализация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 маркировка и озеленяване. 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>Осъществяването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 на проекта не е възложено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 xml:space="preserve"> до момента,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 тъй като </w:t>
      </w:r>
      <w:r w:rsidR="00072C44">
        <w:rPr>
          <w:rFonts w:ascii="Verdana" w:eastAsia="Calibri" w:hAnsi="Verdana" w:cs="Times New Roman"/>
          <w:sz w:val="20"/>
          <w:szCs w:val="20"/>
          <w:lang w:val="bg-BG"/>
        </w:rPr>
        <w:t xml:space="preserve">е направен анализ, че 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заложените средства 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>(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>по количествено-стойностна сметка</w:t>
      </w:r>
      <w:r w:rsidR="00431B4F">
        <w:rPr>
          <w:rFonts w:ascii="Verdana" w:eastAsia="Calibri" w:hAnsi="Verdana" w:cs="Times New Roman"/>
          <w:sz w:val="20"/>
          <w:szCs w:val="20"/>
          <w:lang w:val="bg-BG"/>
        </w:rPr>
        <w:t>)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 ще с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>а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 недостатъчни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поради </w:t>
      </w:r>
      <w:r w:rsidR="00072C44">
        <w:rPr>
          <w:rFonts w:ascii="Verdana" w:eastAsia="Calibri" w:hAnsi="Verdana" w:cs="Times New Roman"/>
          <w:sz w:val="20"/>
          <w:szCs w:val="20"/>
          <w:lang w:val="bg-BG"/>
        </w:rPr>
        <w:t>повише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>ни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>те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 цени за строителство</w:t>
      </w:r>
      <w:r w:rsidR="003A7F48">
        <w:rPr>
          <w:rFonts w:ascii="Verdana" w:eastAsia="Calibri" w:hAnsi="Verdana" w:cs="Times New Roman"/>
          <w:sz w:val="20"/>
          <w:szCs w:val="20"/>
          <w:lang w:val="bg-BG"/>
        </w:rPr>
        <w:t xml:space="preserve">. </w:t>
      </w:r>
      <w:r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Община Бяла ще направи постъпки пред Агенция „Пътна инфраструктура“ 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(АПИ) </w:t>
      </w:r>
      <w:r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за 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увеличаване на средствата по споразумението между страните за 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съфинансиране 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>поддържане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>то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 на републиканската 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пътна </w:t>
      </w:r>
      <w:r w:rsidR="003A7F48" w:rsidRPr="003A7F48">
        <w:rPr>
          <w:rFonts w:ascii="Verdana" w:eastAsia="Calibri" w:hAnsi="Verdana" w:cs="Times New Roman"/>
          <w:sz w:val="20"/>
          <w:szCs w:val="20"/>
          <w:lang w:val="bg-BG"/>
        </w:rPr>
        <w:t>мрежа в границите на населените места, за да може да се възложи изпълнението на проекта.</w:t>
      </w:r>
    </w:p>
    <w:p w:rsidR="00AE7DC1" w:rsidRDefault="003A7F48" w:rsidP="006B58C1">
      <w:pPr>
        <w:spacing w:after="100" w:afterAutospacing="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2B67F9">
        <w:rPr>
          <w:rFonts w:ascii="Verdana" w:eastAsia="Calibri" w:hAnsi="Verdana" w:cs="Times New Roman"/>
          <w:sz w:val="20"/>
          <w:szCs w:val="20"/>
          <w:lang w:val="bg-BG"/>
        </w:rPr>
        <w:t>Г-н Васил Гоцев</w:t>
      </w:r>
      <w:r w:rsidRPr="003A7F48">
        <w:rPr>
          <w:rFonts w:ascii="Verdana" w:eastAsia="Calibri" w:hAnsi="Verdana" w:cs="Times New Roman"/>
          <w:sz w:val="20"/>
          <w:szCs w:val="20"/>
          <w:lang w:val="bg-BG"/>
        </w:rPr>
        <w:t xml:space="preserve"> допълни, че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 ОПУ – Русе са изготвили докладна записка до АПИ за осигуряване финансирането по проекта и информира, че </w:t>
      </w:r>
      <w:r w:rsidR="002B1DCC">
        <w:rPr>
          <w:rFonts w:ascii="Verdana" w:eastAsia="Calibri" w:hAnsi="Verdana" w:cs="Times New Roman"/>
          <w:sz w:val="20"/>
          <w:szCs w:val="20"/>
          <w:lang w:val="bg-BG"/>
        </w:rPr>
        <w:t>вече</w:t>
      </w:r>
      <w:r w:rsidR="00547B94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2B1DCC">
        <w:rPr>
          <w:rFonts w:ascii="Verdana" w:eastAsia="Calibri" w:hAnsi="Verdana" w:cs="Times New Roman"/>
          <w:sz w:val="20"/>
          <w:szCs w:val="20"/>
          <w:lang w:val="bg-BG"/>
        </w:rPr>
        <w:t xml:space="preserve">са подписани новите договори между АПИ и изпълнителите на текущ ремонт и поддържане на републиканските пътища в областта. </w:t>
      </w:r>
    </w:p>
    <w:p w:rsidR="002B1DCC" w:rsidRDefault="002B1DCC" w:rsidP="006B58C1">
      <w:pPr>
        <w:tabs>
          <w:tab w:val="left" w:pos="7125"/>
        </w:tabs>
        <w:spacing w:after="100" w:afterAutospacing="1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Нямаше други</w:t>
      </w:r>
      <w:r w:rsidRPr="00844C69">
        <w:rPr>
          <w:rFonts w:ascii="Verdana" w:eastAsia="Calibri" w:hAnsi="Verdana" w:cs="Times New Roman"/>
          <w:sz w:val="20"/>
          <w:szCs w:val="20"/>
          <w:lang w:val="bg-BG"/>
        </w:rPr>
        <w:t xml:space="preserve"> изказвания </w:t>
      </w:r>
      <w:r>
        <w:rPr>
          <w:rFonts w:ascii="Verdana" w:eastAsia="Calibri" w:hAnsi="Verdana" w:cs="Times New Roman"/>
          <w:sz w:val="20"/>
          <w:szCs w:val="20"/>
          <w:lang w:val="bg-BG"/>
        </w:rPr>
        <w:t>и 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нформацията беше приета за сведение.</w:t>
      </w:r>
    </w:p>
    <w:p w:rsidR="00CD2232" w:rsidRPr="002B1DCC" w:rsidRDefault="00CD2232" w:rsidP="006B58C1">
      <w:pPr>
        <w:pStyle w:val="a4"/>
        <w:spacing w:after="100" w:afterAutospacing="1"/>
        <w:jc w:val="both"/>
        <w:rPr>
          <w:lang w:val="ru-RU"/>
        </w:rPr>
      </w:pPr>
    </w:p>
    <w:p w:rsidR="00CD2232" w:rsidRPr="00CD2232" w:rsidRDefault="00CD2232" w:rsidP="006B58C1">
      <w:pPr>
        <w:pStyle w:val="a4"/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</w:p>
    <w:p w:rsidR="00844C69" w:rsidRDefault="00844C69" w:rsidP="006B58C1">
      <w:pPr>
        <w:pBdr>
          <w:bottom w:val="single" w:sz="4" w:space="1" w:color="auto"/>
        </w:pBdr>
        <w:tabs>
          <w:tab w:val="left" w:pos="7125"/>
        </w:tabs>
        <w:spacing w:after="120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5</w:t>
      </w:r>
    </w:p>
    <w:p w:rsidR="00AD4B4B" w:rsidRDefault="00AD4B4B" w:rsidP="006B58C1">
      <w:pPr>
        <w:spacing w:after="0"/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 w:rsidRPr="00A76000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ДРУГИ </w:t>
      </w:r>
    </w:p>
    <w:p w:rsidR="006B58C1" w:rsidRPr="00A76000" w:rsidRDefault="006B58C1" w:rsidP="006B58C1">
      <w:pPr>
        <w:spacing w:after="0"/>
        <w:jc w:val="both"/>
        <w:rPr>
          <w:b/>
          <w:lang w:val="bg-BG"/>
        </w:rPr>
      </w:pPr>
    </w:p>
    <w:p w:rsidR="00B86954" w:rsidRDefault="0042507E" w:rsidP="006B58C1">
      <w:pPr>
        <w:pStyle w:val="a4"/>
        <w:tabs>
          <w:tab w:val="left" w:pos="426"/>
          <w:tab w:val="left" w:pos="851"/>
          <w:tab w:val="left" w:pos="7125"/>
        </w:tabs>
        <w:spacing w:after="100" w:afterAutospacing="1"/>
        <w:ind w:left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B58C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</w:t>
      </w:r>
      <w:r w:rsidR="002B1DCC" w:rsidRPr="006B58C1">
        <w:rPr>
          <w:rFonts w:ascii="Verdana" w:eastAsia="Calibri" w:hAnsi="Verdana" w:cs="Times New Roman"/>
          <w:bCs/>
          <w:color w:val="000000"/>
          <w:sz w:val="20"/>
          <w:lang w:val="bg-BG"/>
        </w:rPr>
        <w:t>Колев</w:t>
      </w:r>
      <w:r w:rsidR="002B1DCC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="002B1DCC" w:rsidRPr="002B1DCC">
        <w:rPr>
          <w:rFonts w:ascii="Verdana" w:eastAsia="Calibri" w:hAnsi="Verdana" w:cs="Times New Roman"/>
          <w:bCs/>
          <w:color w:val="000000"/>
          <w:sz w:val="20"/>
          <w:lang w:val="bg-BG"/>
        </w:rPr>
        <w:t>сподели, че</w:t>
      </w:r>
      <w:r w:rsidR="002B1DCC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="002B1DCC">
        <w:rPr>
          <w:rFonts w:ascii="Verdana" w:eastAsia="Calibri" w:hAnsi="Verdana" w:cs="Times New Roman"/>
          <w:bCs/>
          <w:color w:val="000000"/>
          <w:sz w:val="20"/>
          <w:lang w:val="bg-BG"/>
        </w:rPr>
        <w:t>е имал среща с началника на Р</w:t>
      </w:r>
      <w:r w:rsidR="00B8695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айонно полицейско управление – </w:t>
      </w:r>
      <w:r w:rsidR="002B1DCC">
        <w:rPr>
          <w:rFonts w:ascii="Verdana" w:eastAsia="Calibri" w:hAnsi="Verdana" w:cs="Times New Roman"/>
          <w:bCs/>
          <w:color w:val="000000"/>
          <w:sz w:val="20"/>
          <w:lang w:val="bg-BG"/>
        </w:rPr>
        <w:t>Бяла</w:t>
      </w:r>
      <w:r w:rsidR="00B86954">
        <w:rPr>
          <w:rFonts w:ascii="Verdana" w:eastAsia="Calibri" w:hAnsi="Verdana" w:cs="Times New Roman"/>
          <w:bCs/>
          <w:color w:val="000000"/>
          <w:sz w:val="20"/>
          <w:lang w:val="bg-BG"/>
        </w:rPr>
        <w:t>, на която са обсъдили въпроса за повишаване на контрола на полицейските органи върху водачите на превозни средства. Постави като проблем за безопасността в гр. Русе паркирането на автомобили на местата на така наречените „джобове“ за контейнери</w:t>
      </w:r>
      <w:r w:rsidR="00866D3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както и </w:t>
      </w:r>
      <w:r w:rsidR="00E75F2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организацията при обслужването </w:t>
      </w:r>
      <w:r w:rsidR="00866D30">
        <w:rPr>
          <w:rFonts w:ascii="Verdana" w:eastAsia="Calibri" w:hAnsi="Verdana" w:cs="Times New Roman"/>
          <w:bCs/>
          <w:color w:val="000000"/>
          <w:sz w:val="20"/>
          <w:lang w:val="bg-BG"/>
        </w:rPr>
        <w:t>на самите контейнери</w:t>
      </w:r>
      <w:r w:rsidR="00B8695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даде пример за това при </w:t>
      </w:r>
      <w:r w:rsidR="00866D30" w:rsidRPr="00866D30">
        <w:rPr>
          <w:rFonts w:ascii="Verdana" w:eastAsia="Calibri" w:hAnsi="Verdana" w:cs="Times New Roman"/>
          <w:bCs/>
          <w:color w:val="000000"/>
          <w:sz w:val="20"/>
          <w:lang w:val="bg-BG"/>
        </w:rPr>
        <w:t>ПГ по речно корабостроене и корабоплаване</w:t>
      </w:r>
      <w:r w:rsidR="00B86954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6B58C1" w:rsidRDefault="006B58C1" w:rsidP="006B58C1">
      <w:pPr>
        <w:pStyle w:val="a4"/>
        <w:tabs>
          <w:tab w:val="left" w:pos="426"/>
          <w:tab w:val="left" w:pos="851"/>
          <w:tab w:val="left" w:pos="7125"/>
        </w:tabs>
        <w:spacing w:after="100" w:afterAutospacing="1"/>
        <w:ind w:left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B86954" w:rsidRDefault="00866D30" w:rsidP="006B58C1">
      <w:pPr>
        <w:pStyle w:val="a4"/>
        <w:tabs>
          <w:tab w:val="left" w:pos="426"/>
          <w:tab w:val="left" w:pos="851"/>
          <w:tab w:val="left" w:pos="7125"/>
        </w:tabs>
        <w:spacing w:after="100" w:afterAutospacing="1"/>
        <w:ind w:left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B58C1">
        <w:rPr>
          <w:rFonts w:ascii="Verdana" w:eastAsia="Calibri" w:hAnsi="Verdana" w:cs="Times New Roman"/>
          <w:bCs/>
          <w:color w:val="000000"/>
          <w:sz w:val="20"/>
          <w:lang w:val="bg-BG"/>
        </w:rPr>
        <w:t>Г-н Владимиров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се ангажира да разговаря със сметосъбиращата фирма за промяна на мястото на контейнера. Изказа мнение, че действително има проблеми с „точките“ за сметосъбиране, които са определени преди доста време и към момента много от тях не са актуални. В скоро време ще се направи анализ, за да се предложи ново решение. </w:t>
      </w:r>
    </w:p>
    <w:p w:rsidR="006B58C1" w:rsidRDefault="006B58C1" w:rsidP="006B58C1">
      <w:pPr>
        <w:pStyle w:val="a4"/>
        <w:tabs>
          <w:tab w:val="left" w:pos="426"/>
          <w:tab w:val="left" w:pos="851"/>
          <w:tab w:val="left" w:pos="7125"/>
        </w:tabs>
        <w:spacing w:after="100" w:afterAutospacing="1"/>
        <w:ind w:left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014A6B" w:rsidRPr="00E40935" w:rsidRDefault="00866D30" w:rsidP="006B58C1">
      <w:pPr>
        <w:pStyle w:val="a4"/>
        <w:tabs>
          <w:tab w:val="left" w:pos="426"/>
          <w:tab w:val="left" w:pos="851"/>
          <w:tab w:val="left" w:pos="7125"/>
        </w:tabs>
        <w:spacing w:after="100" w:afterAutospacing="1"/>
        <w:ind w:left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B58C1">
        <w:rPr>
          <w:rFonts w:ascii="Verdana" w:eastAsia="Calibri" w:hAnsi="Verdana" w:cs="Times New Roman"/>
          <w:bCs/>
          <w:color w:val="000000"/>
          <w:sz w:val="20"/>
          <w:lang w:val="bg-BG"/>
        </w:rPr>
        <w:t>Г-н Величко Великов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даде примери за конфликтни точки </w:t>
      </w:r>
      <w:r w:rsidR="00014A6B">
        <w:rPr>
          <w:rFonts w:ascii="Verdana" w:eastAsia="Calibri" w:hAnsi="Verdana" w:cs="Times New Roman"/>
          <w:bCs/>
          <w:color w:val="000000"/>
          <w:sz w:val="20"/>
          <w:lang w:val="bg-BG"/>
        </w:rPr>
        <w:t>на участъци с велоалеи</w:t>
      </w:r>
      <w:r w:rsidR="00E409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</w:t>
      </w:r>
      <w:r w:rsidR="00E40935" w:rsidRPr="00E40935">
        <w:rPr>
          <w:rFonts w:ascii="Verdana" w:eastAsia="Calibri" w:hAnsi="Verdana" w:cs="Times New Roman"/>
          <w:bCs/>
          <w:color w:val="000000"/>
          <w:sz w:val="20"/>
          <w:lang w:val="bg-BG"/>
        </w:rPr>
        <w:t>при Симовата мелница, пред Центъра за спешна помощ в гр. Русе</w:t>
      </w:r>
      <w:r w:rsidR="00E75F2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като </w:t>
      </w:r>
      <w:r w:rsidR="00E40935" w:rsidRPr="00E409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последната </w:t>
      </w:r>
      <w:r w:rsidR="00014A6B" w:rsidRPr="00E409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създава проблеми на ведомството, но за съжаление е изградена по проект с европейски средства и в срока на </w:t>
      </w:r>
      <w:r w:rsidR="006B58C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неговата </w:t>
      </w:r>
      <w:r w:rsidR="00014A6B" w:rsidRPr="00E40935">
        <w:rPr>
          <w:rFonts w:ascii="Verdana" w:eastAsia="Calibri" w:hAnsi="Verdana" w:cs="Times New Roman"/>
          <w:bCs/>
          <w:color w:val="000000"/>
          <w:sz w:val="20"/>
          <w:lang w:val="bg-BG"/>
        </w:rPr>
        <w:t>устойчивост не може да се правят промени</w:t>
      </w:r>
      <w:r w:rsidR="00E75F28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E40935" w:rsidRPr="00E409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др.</w:t>
      </w:r>
      <w:r w:rsidR="00991993" w:rsidRPr="00E409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6B58C1" w:rsidRDefault="006B58C1" w:rsidP="006B58C1">
      <w:pPr>
        <w:pStyle w:val="a4"/>
        <w:tabs>
          <w:tab w:val="left" w:pos="426"/>
          <w:tab w:val="left" w:pos="851"/>
          <w:tab w:val="left" w:pos="7125"/>
        </w:tabs>
        <w:spacing w:after="120"/>
        <w:ind w:left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D13800" w:rsidRDefault="00E75F28" w:rsidP="006B58C1">
      <w:pPr>
        <w:pStyle w:val="a4"/>
        <w:tabs>
          <w:tab w:val="left" w:pos="426"/>
          <w:tab w:val="left" w:pos="851"/>
          <w:tab w:val="left" w:pos="7125"/>
        </w:tabs>
        <w:spacing w:after="120"/>
        <w:ind w:left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 заседанието </w:t>
      </w:r>
      <w:r w:rsidR="00E40935" w:rsidRPr="00E4093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се проведоха </w:t>
      </w:r>
      <w:r w:rsidR="00E40935">
        <w:rPr>
          <w:rFonts w:ascii="Verdana" w:eastAsia="Calibri" w:hAnsi="Verdana" w:cs="Times New Roman"/>
          <w:bCs/>
          <w:color w:val="000000"/>
          <w:sz w:val="20"/>
          <w:lang w:val="bg-BG"/>
        </w:rPr>
        <w:t>дискусии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 проблеми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а пътната безопасност 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в гр. Русе, като:</w:t>
      </w:r>
    </w:p>
    <w:p w:rsidR="00D13800" w:rsidRDefault="00E75F28" w:rsidP="006B58C1">
      <w:pPr>
        <w:pStyle w:val="a4"/>
        <w:numPr>
          <w:ilvl w:val="0"/>
          <w:numId w:val="44"/>
        </w:numPr>
        <w:tabs>
          <w:tab w:val="left" w:pos="426"/>
          <w:tab w:val="left" w:pos="851"/>
          <w:tab w:val="left" w:pos="7125"/>
        </w:tabs>
        <w:spacing w:after="12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кръговото кръстовище при магазин Джъмбо,</w:t>
      </w:r>
    </w:p>
    <w:p w:rsidR="00D13800" w:rsidRDefault="00E75F28" w:rsidP="00D13800">
      <w:pPr>
        <w:pStyle w:val="a4"/>
        <w:numPr>
          <w:ilvl w:val="0"/>
          <w:numId w:val="44"/>
        </w:numPr>
        <w:tabs>
          <w:tab w:val="left" w:pos="426"/>
          <w:tab w:val="left" w:pos="851"/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пешеходната зона по бул. „Цар Освободител“ пред Градските хали, </w:t>
      </w:r>
    </w:p>
    <w:p w:rsidR="00D13800" w:rsidRDefault="00E75F28" w:rsidP="00D13800">
      <w:pPr>
        <w:pStyle w:val="a4"/>
        <w:numPr>
          <w:ilvl w:val="0"/>
          <w:numId w:val="44"/>
        </w:numPr>
        <w:tabs>
          <w:tab w:val="left" w:pos="426"/>
          <w:tab w:val="left" w:pos="851"/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строителните дейности по водния цикъл в гр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ада и кварталите Средна кула и Долапите,</w:t>
      </w:r>
    </w:p>
    <w:p w:rsidR="00D13800" w:rsidRDefault="00D13800" w:rsidP="00D13800">
      <w:pPr>
        <w:pStyle w:val="a4"/>
        <w:numPr>
          <w:ilvl w:val="0"/>
          <w:numId w:val="44"/>
        </w:numPr>
        <w:tabs>
          <w:tab w:val="left" w:pos="426"/>
          <w:tab w:val="left" w:pos="851"/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състоянието на светофарните уредби и звуковата сигнализация и др. </w:t>
      </w:r>
    </w:p>
    <w:p w:rsidR="00014A6B" w:rsidRDefault="00E75F28" w:rsidP="00D13800">
      <w:pPr>
        <w:tabs>
          <w:tab w:val="left" w:pos="426"/>
          <w:tab w:val="left" w:pos="851"/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Б</w:t>
      </w:r>
      <w:r w:rsidR="00D13800"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яха</w:t>
      </w:r>
      <w:r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засегнат</w:t>
      </w:r>
      <w:r w:rsidR="00D13800"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и</w:t>
      </w:r>
      <w:r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</w:t>
      </w:r>
      <w:r w:rsidR="00CA3CF9">
        <w:rPr>
          <w:rFonts w:ascii="Verdana" w:eastAsia="Calibri" w:hAnsi="Verdana" w:cs="Times New Roman"/>
          <w:bCs/>
          <w:color w:val="000000"/>
          <w:sz w:val="20"/>
          <w:lang w:val="bg-BG"/>
        </w:rPr>
        <w:t>темите</w:t>
      </w:r>
      <w:r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шума от моторните </w:t>
      </w:r>
      <w:r w:rsidR="00B819F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превозни </w:t>
      </w:r>
      <w:r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средства, издаването на електронн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и</w:t>
      </w:r>
      <w:r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фиш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ове</w:t>
      </w:r>
      <w:r w:rsidRP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плащането на наложените глоби и др. </w:t>
      </w:r>
    </w:p>
    <w:p w:rsidR="00D13800" w:rsidRPr="00D13800" w:rsidRDefault="006E28DB" w:rsidP="00D13800">
      <w:pPr>
        <w:tabs>
          <w:tab w:val="left" w:pos="426"/>
          <w:tab w:val="left" w:pos="851"/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По предложение на г-н Христов </w:t>
      </w:r>
      <w:r w:rsidR="00031755">
        <w:rPr>
          <w:rFonts w:ascii="Verdana" w:eastAsia="Calibri" w:hAnsi="Verdana" w:cs="Times New Roman"/>
          <w:bCs/>
          <w:color w:val="000000"/>
          <w:sz w:val="20"/>
          <w:lang w:val="bg-BG"/>
        </w:rPr>
        <w:t>се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бсъд</w:t>
      </w:r>
      <w:r w:rsidR="00031755">
        <w:rPr>
          <w:rFonts w:ascii="Verdana" w:eastAsia="Calibri" w:hAnsi="Verdana" w:cs="Times New Roman"/>
          <w:bCs/>
          <w:color w:val="000000"/>
          <w:sz w:val="20"/>
          <w:lang w:val="bg-BG"/>
        </w:rPr>
        <w:t>иха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въпроси, свързани с </w:t>
      </w:r>
      <w:r w:rsidR="0018454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подготовката на пътната мрежа за летния сезон: запълване на дупки и 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>почистване на пътн</w:t>
      </w:r>
      <w:r w:rsidR="00184544">
        <w:rPr>
          <w:rFonts w:ascii="Verdana" w:eastAsia="Calibri" w:hAnsi="Verdana" w:cs="Times New Roman"/>
          <w:bCs/>
          <w:color w:val="000000"/>
          <w:sz w:val="20"/>
          <w:lang w:val="bg-BG"/>
        </w:rPr>
        <w:t>ото платно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от наноси от кал</w:t>
      </w:r>
      <w:r w:rsidR="0018454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4879CE">
        <w:rPr>
          <w:rFonts w:ascii="Verdana" w:eastAsia="Calibri" w:hAnsi="Verdana" w:cs="Times New Roman"/>
          <w:bCs/>
          <w:color w:val="000000"/>
          <w:sz w:val="20"/>
          <w:lang w:val="bg-BG"/>
        </w:rPr>
        <w:t>инертни материали</w:t>
      </w:r>
      <w:r w:rsidR="00184544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184544">
        <w:rPr>
          <w:rFonts w:ascii="Verdana" w:eastAsia="Calibri" w:hAnsi="Verdana" w:cs="Times New Roman"/>
          <w:bCs/>
          <w:color w:val="000000"/>
          <w:sz w:val="20"/>
          <w:lang w:val="bg-BG"/>
        </w:rPr>
        <w:t>почистване на банкети и канавки от вече избуяла растителност и от битови отпадъци, орязване на клони и храсти, които пречат на видимостта на водачите и др.</w:t>
      </w:r>
      <w:r w:rsidR="00D138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 </w:t>
      </w:r>
    </w:p>
    <w:p w:rsidR="00CA3CF9" w:rsidRDefault="00CA3CF9" w:rsidP="008E7064">
      <w:pPr>
        <w:tabs>
          <w:tab w:val="left" w:pos="7125"/>
        </w:tabs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След приключване на </w:t>
      </w:r>
      <w:r w:rsidR="00031755">
        <w:rPr>
          <w:rFonts w:ascii="Verdana" w:eastAsia="Calibri" w:hAnsi="Verdana" w:cs="Times New Roman"/>
          <w:sz w:val="20"/>
          <w:szCs w:val="20"/>
          <w:lang w:val="bg-BG"/>
        </w:rPr>
        <w:t>разисква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нията по текущите </w:t>
      </w:r>
      <w:r w:rsidR="006E28DB">
        <w:rPr>
          <w:rFonts w:ascii="Verdana" w:eastAsia="Calibri" w:hAnsi="Verdana" w:cs="Times New Roman"/>
          <w:sz w:val="20"/>
          <w:szCs w:val="20"/>
          <w:lang w:val="bg-BG"/>
        </w:rPr>
        <w:t>проблеми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, г-н Христов </w:t>
      </w:r>
      <w:r w:rsidR="0019148B">
        <w:rPr>
          <w:rFonts w:ascii="Verdana" w:eastAsia="Calibri" w:hAnsi="Verdana" w:cs="Times New Roman"/>
          <w:sz w:val="20"/>
          <w:szCs w:val="20"/>
          <w:lang w:val="bg-BG"/>
        </w:rPr>
        <w:t xml:space="preserve">постави въпроса за организиране и </w:t>
      </w:r>
      <w:r w:rsidRPr="00CA3CF9">
        <w:rPr>
          <w:rFonts w:ascii="Verdana" w:eastAsia="Calibri" w:hAnsi="Verdana" w:cs="Times New Roman"/>
          <w:sz w:val="20"/>
          <w:szCs w:val="20"/>
          <w:lang w:val="bg-BG"/>
        </w:rPr>
        <w:t>прове</w:t>
      </w:r>
      <w:r w:rsidR="0019148B">
        <w:rPr>
          <w:rFonts w:ascii="Verdana" w:eastAsia="Calibri" w:hAnsi="Verdana" w:cs="Times New Roman"/>
          <w:sz w:val="20"/>
          <w:szCs w:val="20"/>
          <w:lang w:val="bg-BG"/>
        </w:rPr>
        <w:t>ждане на</w:t>
      </w:r>
      <w:r w:rsidRPr="00CA3CF9">
        <w:rPr>
          <w:rFonts w:ascii="Verdana" w:eastAsia="Calibri" w:hAnsi="Verdana" w:cs="Times New Roman"/>
          <w:sz w:val="20"/>
          <w:szCs w:val="20"/>
          <w:lang w:val="bg-BG"/>
        </w:rPr>
        <w:t xml:space="preserve"> съвместно областно учение за реакция при настъпил</w:t>
      </w:r>
      <w:r w:rsidR="00B819F7">
        <w:rPr>
          <w:rFonts w:ascii="Verdana" w:eastAsia="Calibri" w:hAnsi="Verdana" w:cs="Times New Roman"/>
          <w:sz w:val="20"/>
          <w:szCs w:val="20"/>
          <w:lang w:val="bg-BG"/>
        </w:rPr>
        <w:t>о пътнотранспортно произшествия. Ц</w:t>
      </w:r>
      <w:r w:rsidR="008E7064" w:rsidRPr="00CA3CF9">
        <w:rPr>
          <w:rFonts w:ascii="Verdana" w:eastAsia="Calibri" w:hAnsi="Verdana" w:cs="Times New Roman"/>
          <w:sz w:val="20"/>
          <w:szCs w:val="20"/>
          <w:lang w:val="bg-BG"/>
        </w:rPr>
        <w:t>ел</w:t>
      </w:r>
      <w:r w:rsidR="00B819F7">
        <w:rPr>
          <w:rFonts w:ascii="Verdana" w:eastAsia="Calibri" w:hAnsi="Verdana" w:cs="Times New Roman"/>
          <w:sz w:val="20"/>
          <w:szCs w:val="20"/>
          <w:lang w:val="bg-BG"/>
        </w:rPr>
        <w:t>та е</w:t>
      </w:r>
      <w:r w:rsidR="008E7064" w:rsidRPr="00CA3CF9">
        <w:rPr>
          <w:rFonts w:ascii="Verdana" w:eastAsia="Calibri" w:hAnsi="Verdana" w:cs="Times New Roman"/>
          <w:sz w:val="20"/>
          <w:szCs w:val="20"/>
          <w:lang w:val="bg-BG"/>
        </w:rPr>
        <w:t xml:space="preserve"> да се отработят процедурите за ефективно и синхронизирано взаимодействие на службите при управлението на дейностите по справяне с последствията, както и функционалните връзки между органите за управление при ПТП с пострадали. </w:t>
      </w:r>
    </w:p>
    <w:p w:rsidR="008E7064" w:rsidRDefault="008E7064" w:rsidP="00F81F31">
      <w:pPr>
        <w:tabs>
          <w:tab w:val="left" w:pos="7125"/>
        </w:tabs>
        <w:spacing w:after="0"/>
        <w:rPr>
          <w:rFonts w:ascii="Verdana" w:eastAsia="Calibri" w:hAnsi="Verdana" w:cs="Times New Roman"/>
          <w:sz w:val="20"/>
          <w:szCs w:val="20"/>
          <w:lang w:val="bg-BG"/>
        </w:rPr>
      </w:pPr>
    </w:p>
    <w:p w:rsidR="000F1E14" w:rsidRPr="00C22BF8" w:rsidRDefault="00A06580" w:rsidP="00645993">
      <w:pPr>
        <w:tabs>
          <w:tab w:val="left" w:pos="7125"/>
        </w:tabs>
        <w:spacing w:after="0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Участниците в заседанието се обединиха около </w:t>
      </w:r>
      <w:r w:rsidR="0064599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формулираните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F81F3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редложения за решение по отделните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теми</w:t>
      </w:r>
      <w:r w:rsidR="00F81F3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т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.5</w:t>
      </w:r>
      <w:r w:rsidR="00F81F3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„</w:t>
      </w:r>
      <w:r w:rsidR="00F81F31">
        <w:rPr>
          <w:rFonts w:ascii="Verdana" w:eastAsia="Calibri" w:hAnsi="Verdana" w:cs="Times New Roman"/>
          <w:bCs/>
          <w:color w:val="000000"/>
          <w:sz w:val="20"/>
          <w:lang w:val="bg-BG"/>
        </w:rPr>
        <w:t>Други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“, които</w:t>
      </w:r>
      <w:r w:rsidR="00F81F3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бяха подложени на гласуване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F81F3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B93DD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C94C90" w:rsidRDefault="00C94C90" w:rsidP="00C94C90">
      <w:pPr>
        <w:tabs>
          <w:tab w:val="left" w:pos="7125"/>
        </w:tabs>
        <w:spacing w:after="0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C94C90" w:rsidRPr="00C11FFD" w:rsidRDefault="00C94C90" w:rsidP="00C94C90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F81F31" w:rsidRPr="00D21628" w:rsidRDefault="00A06580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5</w:t>
      </w:r>
      <w:r w:rsidR="00F81F3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.</w:t>
      </w:r>
      <w:r w:rsidR="002C2BAF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1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.</w:t>
      </w:r>
      <w:r w:rsidR="00F81F3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</w:t>
      </w:r>
      <w:r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Да се изготви писмо до „Водоснабдяване и канализация“ ООД, Русе, за </w:t>
      </w:r>
      <w:r w:rsidR="00D21628"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осъществяване на </w:t>
      </w:r>
      <w:r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по-строг контрол по спазване </w:t>
      </w:r>
      <w:r w:rsidR="00D21628"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технологията на изпълнение и съблюдаване </w:t>
      </w:r>
      <w:r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на временната организация на движение при </w:t>
      </w:r>
      <w:r w:rsidR="00D21628"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извършване на </w:t>
      </w:r>
      <w:r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строителните работи по водния цикъл на гр. Русе и за ускоряване възстановяването на пътните настилки. </w:t>
      </w:r>
    </w:p>
    <w:p w:rsidR="00F50BB1" w:rsidRDefault="00A06580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Отг.: Областна администрация – Русе</w:t>
      </w:r>
      <w:r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  <w:t>Срок: 5 (пет) работни дни</w:t>
      </w:r>
    </w:p>
    <w:p w:rsidR="00A06580" w:rsidRDefault="00A06580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</w:p>
    <w:p w:rsidR="00DF7305" w:rsidRDefault="00A06580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5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.</w:t>
      </w:r>
      <w:r w:rsidR="002C2BAF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2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. 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Да се извърши преценка за възможността за законосъобразна промяна на пешеходното движение по </w:t>
      </w:r>
      <w:r w:rsidR="00DF7305"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бул. „Цар Освободител“ пред Градски хали</w:t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, като двете пешеходни пътеки да бъдат преобразувани в една /в двете посоки на движение/.</w:t>
      </w:r>
      <w:r w:rsidR="00DF7305"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</w:t>
      </w:r>
    </w:p>
    <w:p w:rsidR="00DF7305" w:rsidRDefault="00DF7305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Отг.: Община Русе</w:t>
      </w: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Срок: 5 (пет) работни дни</w:t>
      </w:r>
    </w:p>
    <w:p w:rsidR="00DF7305" w:rsidRDefault="00DF7305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</w:p>
    <w:p w:rsidR="00DF7305" w:rsidRDefault="00DF7305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5.</w:t>
      </w:r>
      <w:r w:rsidR="002C2BAF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3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. С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топаните на пътя да извърш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ат огледи на пътната инфраструктура и да предприемат мерки за подобряване на отводняването на пътната настилка и на видимостта на участъци от пътната мрежа.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</w:t>
      </w:r>
    </w:p>
    <w:p w:rsidR="00F50BB1" w:rsidRDefault="00F50BB1" w:rsidP="00F81F3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Отг.: Общините, ОПУ – Русе 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Срок: </w:t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1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</w:t>
      </w:r>
      <w:r w:rsidR="00B926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(</w:t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един</w:t>
      </w:r>
      <w:r w:rsidR="00B926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) 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месец</w:t>
      </w:r>
    </w:p>
    <w:p w:rsidR="00F50BB1" w:rsidRDefault="00F50BB1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</w:p>
    <w:p w:rsidR="00F50BB1" w:rsidRDefault="00DF7305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5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.</w:t>
      </w:r>
      <w:r w:rsidR="002C2BAF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4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. 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ОПУ – Русе да представи в Областна администрация график за плануваните дейности за ремонт и поддържане на републиканската </w:t>
      </w:r>
      <w:r w:rsid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пътна 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мрежа</w:t>
      </w:r>
      <w:r w:rsidR="00F50BB1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.</w:t>
      </w:r>
    </w:p>
    <w:p w:rsidR="00B92646" w:rsidRDefault="00F50BB1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Отг.: </w:t>
      </w:r>
      <w:r w:rsidR="00DF7305"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ОПУ – Русе</w:t>
      </w:r>
      <w:r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="00B9264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Срок: </w:t>
      </w:r>
      <w:r w:rsidR="00DF7305"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2 (две) седмици</w:t>
      </w:r>
    </w:p>
    <w:p w:rsidR="00DF7305" w:rsidRDefault="00DF7305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</w:p>
    <w:p w:rsidR="00DF7305" w:rsidRDefault="00B92646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5.</w:t>
      </w:r>
      <w:r w:rsidR="002C2BAF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5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Да се </w:t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извърши обход на общинската пътна мрежа за установяване състоянието ѝ преди настъпване на летния сезон.</w:t>
      </w:r>
    </w:p>
    <w:p w:rsidR="00B92646" w:rsidRDefault="00B92646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Отг.: Общин</w:t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ите</w:t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 w:rsid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  <w:t xml:space="preserve">Срок: </w:t>
      </w:r>
      <w:r w:rsidR="00DF7305" w:rsidRPr="00DF7305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1 (един) месец </w:t>
      </w:r>
    </w:p>
    <w:p w:rsidR="002C2BAF" w:rsidRDefault="002C2BAF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</w:p>
    <w:p w:rsidR="002C2BAF" w:rsidRDefault="002C2BAF" w:rsidP="00F50BB1">
      <w:pPr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5.6. Община Русе да представи доклад от проверката за състоянието на светофарната уредба</w:t>
      </w:r>
      <w:r w:rsidR="007463E6" w:rsidRPr="007463E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</w:t>
      </w:r>
      <w:r w:rsidR="007463E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в гр. Русе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, в т. ч. звуков</w:t>
      </w:r>
      <w:r w:rsidR="007463E6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ите устройства /зумери/, улесняващи хората с увредено зрение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.</w:t>
      </w:r>
    </w:p>
    <w:p w:rsidR="00C94C90" w:rsidRDefault="002C2BAF" w:rsidP="002C2BAF">
      <w:pPr>
        <w:tabs>
          <w:tab w:val="left" w:pos="5812"/>
          <w:tab w:val="left" w:pos="5954"/>
        </w:tabs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 w:rsidRPr="002C2BAF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Отг.: Община Русе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ab/>
      </w:r>
      <w:r w:rsidRPr="002C2BAF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Срок: 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следващо заседание на ОКБДП</w:t>
      </w:r>
    </w:p>
    <w:p w:rsidR="002C2BAF" w:rsidRDefault="002C2BAF" w:rsidP="00D12A2E">
      <w:pPr>
        <w:tabs>
          <w:tab w:val="left" w:pos="5812"/>
          <w:tab w:val="left" w:pos="5954"/>
        </w:tabs>
        <w:spacing w:after="0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5.7. </w:t>
      </w:r>
      <w:r w:rsid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Предложението за</w:t>
      </w:r>
      <w:r w:rsidR="00D21628" w:rsidRPr="00D21628">
        <w:rPr>
          <w:lang w:val="ru-RU"/>
        </w:rPr>
        <w:t xml:space="preserve"> </w:t>
      </w:r>
      <w:r w:rsidR="00D21628" w:rsidRP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организиране </w:t>
      </w:r>
      <w:r w:rsid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на о</w:t>
      </w:r>
      <w:r w:rsidR="00D12A2E" w:rsidRP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бластно учение за реакция при настъпило ПТП</w:t>
      </w:r>
      <w:r w:rsid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да се разгледа на </w:t>
      </w:r>
      <w:r w:rsidR="00D12A2E" w:rsidRP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следващо заседание на ОКБДП</w:t>
      </w:r>
      <w:r w:rsid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, на което </w:t>
      </w:r>
      <w:r w:rsidR="00D21628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да</w:t>
      </w:r>
      <w:r w:rsid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 се конкретизира темата, времето и мястото за провеждането му. </w:t>
      </w:r>
    </w:p>
    <w:p w:rsidR="00666945" w:rsidRPr="00D12A2E" w:rsidRDefault="00D12A2E" w:rsidP="00D12A2E">
      <w:pPr>
        <w:tabs>
          <w:tab w:val="left" w:pos="5812"/>
          <w:tab w:val="left" w:pos="5954"/>
          <w:tab w:val="left" w:pos="6096"/>
          <w:tab w:val="left" w:pos="7125"/>
        </w:tabs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</w:pPr>
      <w:r w:rsidRP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Отг.: Об</w:t>
      </w:r>
      <w:r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 xml:space="preserve">ластна администрация – </w:t>
      </w:r>
      <w:r w:rsidRP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>Русе</w:t>
      </w:r>
      <w:r w:rsidRPr="00D12A2E">
        <w:rPr>
          <w:rFonts w:ascii="Verdana" w:eastAsia="Calibri" w:hAnsi="Verdana" w:cs="Times New Roman"/>
          <w:b/>
          <w:bCs/>
          <w:i/>
          <w:color w:val="000000"/>
          <w:sz w:val="20"/>
          <w:lang w:val="bg-BG"/>
        </w:rPr>
        <w:tab/>
        <w:t>Срок: следващо заседание на ОКБДП</w:t>
      </w:r>
    </w:p>
    <w:p w:rsidR="007463E6" w:rsidRDefault="007463E6" w:rsidP="007C519A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</w:p>
    <w:p w:rsidR="007C519A" w:rsidRDefault="007C519A" w:rsidP="007C519A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="000B545E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6</w:t>
      </w:r>
    </w:p>
    <w:p w:rsidR="007C519A" w:rsidRPr="007C519A" w:rsidRDefault="001C3995" w:rsidP="007C519A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ОБОБЩЕНИЕ 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РЕШЕНИЯТА ОТ ЗАСЕДАНИЕ</w:t>
      </w:r>
      <w:r w:rsidR="00A234C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ТО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представете</w:t>
      </w: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решенията, взети по съответните точки от дневния ред и описани по-горе в текста/</w:t>
      </w:r>
    </w:p>
    <w:tbl>
      <w:tblPr>
        <w:tblStyle w:val="a5"/>
        <w:tblW w:w="11052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1843"/>
        <w:gridCol w:w="1559"/>
      </w:tblGrid>
      <w:tr w:rsidR="007C519A" w:rsidTr="009C40B1">
        <w:tc>
          <w:tcPr>
            <w:tcW w:w="5807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 xml:space="preserve">Решение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За сведение/за изпълнение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Отговорник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Срок</w:t>
            </w:r>
          </w:p>
        </w:tc>
      </w:tr>
      <w:tr w:rsidR="007C519A" w:rsidTr="009C40B1">
        <w:tc>
          <w:tcPr>
            <w:tcW w:w="5807" w:type="dxa"/>
          </w:tcPr>
          <w:p w:rsidR="009C40B1" w:rsidRDefault="009C40B1" w:rsidP="00521A8B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7C519A" w:rsidRDefault="004A606E" w:rsidP="00521A8B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1A2D83">
              <w:rPr>
                <w:rFonts w:ascii="Verdana" w:eastAsia="Calibri" w:hAnsi="Verdana" w:cs="Times New Roman"/>
                <w:bCs/>
                <w:color w:val="000000"/>
                <w:sz w:val="20"/>
                <w:u w:val="single"/>
                <w:lang w:val="bg-BG"/>
              </w:rPr>
              <w:t>По т. 3.</w:t>
            </w:r>
            <w:r w:rsidRPr="00A03C2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Приема Обобщения доклад за изпълнение на областната политика по БДП за </w:t>
            </w:r>
            <w:r w:rsid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първ</w:t>
            </w:r>
            <w:r w:rsidRPr="00A03C2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ото тримесечие на 202</w:t>
            </w:r>
            <w:r w:rsid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2</w:t>
            </w:r>
            <w:r w:rsidRPr="00A03C2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г.</w:t>
            </w:r>
          </w:p>
          <w:p w:rsidR="008109BA" w:rsidRPr="00A03C2F" w:rsidRDefault="008109BA" w:rsidP="00521A8B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9C40B1" w:rsidRDefault="009C40B1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7C519A" w:rsidRPr="007C519A" w:rsidRDefault="004A606E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4A606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сведение</w:t>
            </w:r>
          </w:p>
        </w:tc>
        <w:tc>
          <w:tcPr>
            <w:tcW w:w="1843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RPr="00380364" w:rsidTr="009C40B1">
        <w:tc>
          <w:tcPr>
            <w:tcW w:w="5807" w:type="dxa"/>
          </w:tcPr>
          <w:p w:rsidR="009B4787" w:rsidRDefault="009B4787" w:rsidP="009B478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u w:val="single"/>
                <w:lang w:val="bg-BG"/>
              </w:rPr>
            </w:pPr>
            <w:r w:rsidRPr="008109BA">
              <w:rPr>
                <w:rFonts w:ascii="Verdana" w:eastAsia="Calibri" w:hAnsi="Verdana" w:cs="Times New Roman"/>
                <w:bCs/>
                <w:color w:val="000000"/>
                <w:sz w:val="20"/>
                <w:u w:val="single"/>
                <w:lang w:val="bg-BG"/>
              </w:rPr>
              <w:t xml:space="preserve">По т. </w:t>
            </w:r>
            <w:r w:rsidR="000B545E">
              <w:rPr>
                <w:rFonts w:ascii="Verdana" w:eastAsia="Calibri" w:hAnsi="Verdana" w:cs="Times New Roman"/>
                <w:bCs/>
                <w:color w:val="000000"/>
                <w:sz w:val="20"/>
                <w:u w:val="single"/>
                <w:lang w:val="bg-BG"/>
              </w:rPr>
              <w:t>5</w:t>
            </w:r>
            <w:r w:rsidRPr="008109BA">
              <w:rPr>
                <w:rFonts w:ascii="Verdana" w:eastAsia="Calibri" w:hAnsi="Verdana" w:cs="Times New Roman"/>
                <w:bCs/>
                <w:color w:val="000000"/>
                <w:sz w:val="20"/>
                <w:u w:val="single"/>
                <w:lang w:val="bg-BG"/>
              </w:rPr>
              <w:t xml:space="preserve">. </w:t>
            </w:r>
          </w:p>
          <w:p w:rsidR="000B545E" w:rsidRPr="008109BA" w:rsidRDefault="000B545E" w:rsidP="009B478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u w:val="single"/>
                <w:lang w:val="bg-BG"/>
              </w:rPr>
            </w:pPr>
          </w:p>
          <w:p w:rsidR="00C22BF8" w:rsidRDefault="000B545E" w:rsidP="009B478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5.1. </w:t>
            </w:r>
            <w:r w:rsidR="00D21628" w:rsidRPr="00D2162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Да се изготви писмо до „Водоснабдяване и канализация“ ООД Русе, за </w:t>
            </w:r>
            <w:r w:rsidR="00D2162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осъществяване на </w:t>
            </w:r>
            <w:r w:rsidR="00D21628" w:rsidRPr="00D2162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по-строг контрол по спазване технологията на изпълнение и съблюдаване на временната организация на движение при извършване на строителните работи по водния цикъл на гр. Русе и за ускоряване възстановяването на пътните настилки.</w:t>
            </w:r>
          </w:p>
          <w:p w:rsidR="00B92646" w:rsidRPr="00A03C2F" w:rsidRDefault="00B92646" w:rsidP="009B478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5.2. Да се извърши преценка за възможността за законосъобразна промяна на пешеходното движение по бул. „Цар Освободител“ пред Градски хали, като двете пешеходни пътеки да бъдат преобразувани в една /в двете посоки на движение/. </w:t>
            </w: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ab/>
            </w: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5.3. Стопаните на пътя да извършат огледи на пътната инфраструктура и да предприемат мерки за подобряване на отводняването на пътната настилка и на видимостта на участъци от пътната мрежа. </w:t>
            </w: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5.4. ОПУ – Русе да представи в Областна администрация график за плануваните дейности за ремонт и поддържане на републиканската </w:t>
            </w:r>
            <w:r w:rsidR="00D21628" w:rsidRPr="00D2162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пътна </w:t>
            </w: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мрежа.</w:t>
            </w: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5.5 Да се извърши обход на общинската пътна мрежа за установяване състоянието ѝ преди настъпване на летния сезон.</w:t>
            </w: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5.6. </w:t>
            </w:r>
            <w:r w:rsidR="007463E6" w:rsidRPr="007463E6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Община Русе да представи доклад от проверката за състоянието на светофарната уредба в гр. Русе, в т. ч. звуковите устройства /зумери/, улесняващи хората с увредено зрение.</w:t>
            </w: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ab/>
              <w:t xml:space="preserve"> </w:t>
            </w:r>
          </w:p>
          <w:p w:rsidR="000B545E" w:rsidRPr="000B545E" w:rsidRDefault="000B545E" w:rsidP="000B545E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5.7. </w:t>
            </w:r>
            <w:r w:rsidR="00D21628" w:rsidRPr="00D2162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Предложението за </w:t>
            </w:r>
            <w:r w:rsidR="00D2162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организиране на </w:t>
            </w:r>
            <w:r w:rsidR="00D21628" w:rsidRPr="00D21628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областно учение за реакция при настъпило ПТП да се разгледа на следващо заседание на ОКБДП, на което да се конкретизира темата, времето и мястото за провеждането му.</w:t>
            </w: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7C519A" w:rsidRPr="00A03C2F" w:rsidRDefault="00B92646" w:rsidP="00E9317B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B92646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ab/>
            </w:r>
          </w:p>
        </w:tc>
        <w:tc>
          <w:tcPr>
            <w:tcW w:w="1843" w:type="dxa"/>
          </w:tcPr>
          <w:p w:rsidR="009B4787" w:rsidRDefault="009B4787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7C519A" w:rsidRDefault="009B4787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9B4787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  <w:p w:rsidR="009B4787" w:rsidRDefault="009B4787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B4787" w:rsidRDefault="009B4787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B4787" w:rsidRDefault="009B4787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9B4787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666945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666945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9C40B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9C40B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7463E6" w:rsidRDefault="007463E6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Pr="007C519A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9C40B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 изпълнение</w:t>
            </w:r>
          </w:p>
        </w:tc>
        <w:tc>
          <w:tcPr>
            <w:tcW w:w="1843" w:type="dxa"/>
          </w:tcPr>
          <w:p w:rsid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B4787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Областна администрация – Русе </w:t>
            </w:r>
          </w:p>
          <w:p w:rsidR="00B92646" w:rsidRDefault="00B92646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Община Русе</w:t>
            </w: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B92646" w:rsidRDefault="009B4787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Общин</w:t>
            </w:r>
            <w:r w:rsidR="00B92646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ите, ОПУ – Русе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B92646" w:rsidRDefault="00B92646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B92646" w:rsidRDefault="00B92646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9C40B1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666945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ОПУ – Русе  </w:t>
            </w:r>
          </w:p>
          <w:p w:rsidR="00666945" w:rsidRDefault="00666945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666945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Общините</w:t>
            </w:r>
          </w:p>
          <w:p w:rsidR="00666945" w:rsidRDefault="00666945" w:rsidP="00B92646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Община Русе </w:t>
            </w: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Pr="007C519A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 администрация – Русе</w:t>
            </w:r>
          </w:p>
        </w:tc>
        <w:tc>
          <w:tcPr>
            <w:tcW w:w="1559" w:type="dxa"/>
          </w:tcPr>
          <w:p w:rsid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22BF8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5 (пет) работни дни</w:t>
            </w:r>
          </w:p>
          <w:p w:rsidR="00D44A74" w:rsidRDefault="00D44A74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0B545E" w:rsidRDefault="000B545E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5 (пет) работни дни</w:t>
            </w: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1 (един) месец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666945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2 (две) с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едмици</w:t>
            </w: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D21628" w:rsidRDefault="00D21628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9C40B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1 (един) месец </w:t>
            </w: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66945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B545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следващо заседание на ОКБДП</w:t>
            </w:r>
          </w:p>
          <w:p w:rsidR="009C40B1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9C40B1" w:rsidRPr="007C519A" w:rsidRDefault="009C40B1" w:rsidP="009C40B1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9C40B1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следващо заседание на ОКБДП</w:t>
            </w:r>
          </w:p>
        </w:tc>
      </w:tr>
    </w:tbl>
    <w:p w:rsidR="009B4787" w:rsidRDefault="009B4787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4A606E" w:rsidRDefault="004A606E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4A60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Председателят на ОКБДП закри заседанието в </w:t>
      </w:r>
      <w:r w:rsidR="009B4787">
        <w:rPr>
          <w:rFonts w:ascii="Verdana" w:eastAsia="Calibri" w:hAnsi="Verdana" w:cs="Times New Roman"/>
          <w:bCs/>
          <w:color w:val="000000"/>
          <w:sz w:val="20"/>
          <w:lang w:val="bg-BG"/>
        </w:rPr>
        <w:t>11:50</w:t>
      </w:r>
      <w:r w:rsidRPr="004A60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</w:p>
    <w:p w:rsidR="004A606E" w:rsidRDefault="004A606E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 w:rsidR="009B4787">
        <w:rPr>
          <w:rFonts w:ascii="Verdana" w:eastAsia="Calibri" w:hAnsi="Verdana" w:cs="Times New Roman"/>
          <w:bCs/>
          <w:color w:val="000000"/>
          <w:sz w:val="20"/>
          <w:lang w:val="bg-BG"/>
        </w:rPr>
        <w:t>11:50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C22BF8" w:rsidRDefault="00C22BF8" w:rsidP="009B4787">
      <w:pPr>
        <w:pBdr>
          <w:bottom w:val="single" w:sz="4" w:space="1" w:color="auto"/>
        </w:pBdr>
        <w:tabs>
          <w:tab w:val="left" w:pos="7125"/>
        </w:tabs>
        <w:spacing w:after="0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9C40B1" w:rsidRDefault="009C40B1" w:rsidP="009B4787">
      <w:pPr>
        <w:pBdr>
          <w:bottom w:val="single" w:sz="4" w:space="1" w:color="auto"/>
        </w:pBdr>
        <w:tabs>
          <w:tab w:val="left" w:pos="7125"/>
        </w:tabs>
        <w:spacing w:after="0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9B4787" w:rsidRDefault="00166A8C" w:rsidP="009B4787">
      <w:pPr>
        <w:pBdr>
          <w:bottom w:val="single" w:sz="4" w:space="1" w:color="auto"/>
        </w:pBdr>
        <w:tabs>
          <w:tab w:val="left" w:pos="7125"/>
        </w:tabs>
        <w:spacing w:after="0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  <w:r w:rsidR="009B4787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</w:p>
    <w:p w:rsidR="00666945" w:rsidRDefault="00666945" w:rsidP="009B4787">
      <w:pPr>
        <w:pBdr>
          <w:bottom w:val="single" w:sz="4" w:space="1" w:color="auto"/>
        </w:pBdr>
        <w:tabs>
          <w:tab w:val="left" w:pos="7125"/>
        </w:tabs>
        <w:spacing w:after="0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9B4787" w:rsidRDefault="009B4787" w:rsidP="009B4787">
      <w:pPr>
        <w:pBdr>
          <w:bottom w:val="single" w:sz="4" w:space="1" w:color="auto"/>
        </w:pBdr>
        <w:tabs>
          <w:tab w:val="left" w:pos="7125"/>
        </w:tabs>
        <w:spacing w:after="0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9B4787">
        <w:rPr>
          <w:rFonts w:ascii="Verdana" w:eastAsia="Calibri" w:hAnsi="Verdana" w:cs="Times New Roman"/>
          <w:bCs/>
          <w:color w:val="000000"/>
          <w:sz w:val="20"/>
          <w:lang w:val="bg-BG"/>
        </w:rPr>
        <w:t>Текуща информация на членовете на ОКБДП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;</w:t>
      </w:r>
    </w:p>
    <w:p w:rsidR="00166A8C" w:rsidRDefault="009B4787" w:rsidP="009B4787">
      <w:pPr>
        <w:pBdr>
          <w:bottom w:val="single" w:sz="4" w:space="1" w:color="auto"/>
        </w:pBdr>
        <w:tabs>
          <w:tab w:val="left" w:pos="7125"/>
        </w:tabs>
        <w:spacing w:after="0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9B4787">
        <w:rPr>
          <w:rFonts w:ascii="Verdana" w:eastAsia="Calibri" w:hAnsi="Verdana" w:cs="Times New Roman"/>
          <w:bCs/>
          <w:color w:val="000000"/>
          <w:sz w:val="20"/>
          <w:lang w:val="bg-BG"/>
        </w:rPr>
        <w:t>Обобщен доклад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 w:rsidRPr="009B4787">
        <w:rPr>
          <w:rFonts w:ascii="Verdana" w:eastAsia="Calibri" w:hAnsi="Verdana" w:cs="Times New Roman"/>
          <w:bCs/>
          <w:color w:val="000000"/>
          <w:sz w:val="20"/>
          <w:lang w:val="bg-BG"/>
        </w:rPr>
        <w:t>за изпълнението на политика</w:t>
      </w:r>
      <w:r w:rsidR="00C22BF8">
        <w:rPr>
          <w:rFonts w:ascii="Verdana" w:eastAsia="Calibri" w:hAnsi="Verdana" w:cs="Times New Roman"/>
          <w:bCs/>
          <w:color w:val="000000"/>
          <w:sz w:val="20"/>
          <w:lang w:val="bg-BG"/>
        </w:rPr>
        <w:t>та</w:t>
      </w:r>
      <w:r w:rsidRPr="009B478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 БДП през </w:t>
      </w:r>
      <w:r w:rsidR="009C40B1">
        <w:rPr>
          <w:rFonts w:ascii="Verdana" w:eastAsia="Calibri" w:hAnsi="Verdana" w:cs="Times New Roman"/>
          <w:bCs/>
          <w:color w:val="000000"/>
          <w:sz w:val="20"/>
          <w:lang w:val="bg-BG"/>
        </w:rPr>
        <w:t>първ</w:t>
      </w:r>
      <w:r w:rsidRPr="009B4787">
        <w:rPr>
          <w:rFonts w:ascii="Verdana" w:eastAsia="Calibri" w:hAnsi="Verdana" w:cs="Times New Roman"/>
          <w:bCs/>
          <w:color w:val="000000"/>
          <w:sz w:val="20"/>
          <w:lang w:val="bg-BG"/>
        </w:rPr>
        <w:t>ото тримесечие на 202</w:t>
      </w:r>
      <w:r w:rsidR="009C40B1">
        <w:rPr>
          <w:rFonts w:ascii="Verdana" w:eastAsia="Calibri" w:hAnsi="Verdana" w:cs="Times New Roman"/>
          <w:bCs/>
          <w:color w:val="000000"/>
          <w:sz w:val="20"/>
          <w:lang w:val="bg-BG"/>
        </w:rPr>
        <w:t>2</w:t>
      </w:r>
      <w:r w:rsidRPr="009B478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г.</w:t>
      </w:r>
    </w:p>
    <w:p w:rsidR="009C40B1" w:rsidRDefault="009C40B1" w:rsidP="009B4787">
      <w:pPr>
        <w:pBdr>
          <w:bottom w:val="single" w:sz="4" w:space="1" w:color="auto"/>
        </w:pBdr>
        <w:tabs>
          <w:tab w:val="left" w:pos="7125"/>
        </w:tabs>
        <w:spacing w:after="0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13A31" w:rsidRDefault="00166A8C" w:rsidP="009C40B1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/описват се/</w:t>
      </w:r>
    </w:p>
    <w:p w:rsidR="00113A31" w:rsidRDefault="009C40B1" w:rsidP="009C40B1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- </w:t>
      </w:r>
      <w:r w:rsidRPr="009C40B1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писмо изх. № ДАБДП 01-257/11.04.2022 г. на Държавна агенция „Безопасност на движението по пътищата“ (ДАБДП)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,</w:t>
      </w:r>
      <w:r w:rsidRPr="009C40B1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</w:p>
    <w:p w:rsidR="009C40B1" w:rsidRDefault="00113A31" w:rsidP="009C40B1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- </w:t>
      </w:r>
      <w:r w:rsidR="009C40B1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примерен </w:t>
      </w:r>
      <w:r w:rsidR="009C40B1" w:rsidRPr="009C40B1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План за провеждане на учение на съставните части на Единната спасителна верига при пътнотранспортни произшествия на тема „Осигуряване на ефективно и адекватно реагиране на компетентните органи при получаване на сигнал за пътнотранспортно произшествие с пострадали“.</w:t>
      </w:r>
    </w:p>
    <w:p w:rsidR="009C40B1" w:rsidRDefault="009C40B1" w:rsidP="00C462E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380364" w:rsidTr="003A64E0">
        <w:tc>
          <w:tcPr>
            <w:tcW w:w="4868" w:type="dxa"/>
          </w:tcPr>
          <w:p w:rsidR="00166A8C" w:rsidRPr="00C22BF8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…………………………………………                                            </w:t>
            </w:r>
          </w:p>
          <w:p w:rsidR="00C462ED" w:rsidRPr="00380364" w:rsidRDefault="009C40B1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i/>
                <w:color w:val="000000"/>
                <w:sz w:val="20"/>
              </w:rPr>
            </w:pPr>
            <w:r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Людмил</w:t>
            </w:r>
            <w:r w:rsidR="009B4787"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 Х</w:t>
            </w:r>
            <w:r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ристо</w:t>
            </w:r>
            <w:r w:rsidR="009B4787"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в</w:t>
            </w:r>
            <w:r w:rsidR="003E7846" w:rsidRPr="00024E6B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ru-RU"/>
              </w:rPr>
              <w:t xml:space="preserve"> </w:t>
            </w:r>
            <w:r w:rsidR="006E23E9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 </w:t>
            </w:r>
            <w:r w:rsidR="00380364">
              <w:rPr>
                <w:rFonts w:ascii="Verdana" w:eastAsia="Calibri" w:hAnsi="Verdana" w:cs="Times New Roman"/>
                <w:bCs/>
                <w:i/>
                <w:color w:val="000000"/>
                <w:sz w:val="20"/>
              </w:rPr>
              <w:t>/</w:t>
            </w:r>
            <w:r w:rsidR="00380364" w:rsidRPr="00380364">
              <w:rPr>
                <w:rFonts w:ascii="Verdana" w:eastAsia="Calibri" w:hAnsi="Verdana" w:cs="Times New Roman"/>
                <w:bCs/>
                <w:i/>
                <w:color w:val="000000"/>
                <w:sz w:val="20"/>
              </w:rPr>
              <w:t>П</w:t>
            </w:r>
            <w:r w:rsidR="00380364">
              <w:rPr>
                <w:rFonts w:ascii="Verdana" w:eastAsia="Calibri" w:hAnsi="Verdana" w:cs="Times New Roman"/>
                <w:bCs/>
                <w:i/>
                <w:color w:val="000000"/>
                <w:sz w:val="20"/>
              </w:rPr>
              <w:t>/</w:t>
            </w:r>
          </w:p>
          <w:p w:rsidR="00C462ED" w:rsidRPr="00024E6B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ru-RU"/>
              </w:rPr>
            </w:pPr>
            <w:r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ПРЕДСЕДАТЕЛ НА </w:t>
            </w:r>
            <w:r w:rsidR="00C462ED"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ОКБДП</w:t>
            </w:r>
            <w:r w:rsidR="00A03C2F" w:rsidRPr="00024E6B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ru-RU"/>
              </w:rPr>
              <w:t xml:space="preserve"> </w:t>
            </w:r>
          </w:p>
          <w:p w:rsidR="00166A8C" w:rsidRPr="00C22BF8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22BF8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……………………………………</w:t>
            </w:r>
          </w:p>
          <w:p w:rsidR="00C462ED" w:rsidRPr="00C22BF8" w:rsidRDefault="009B4787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Диляна Кирова</w:t>
            </w:r>
            <w:r w:rsidR="003E7846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 </w:t>
            </w:r>
            <w:r w:rsidR="00380364" w:rsidRPr="00380364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/П/</w:t>
            </w:r>
            <w:bookmarkStart w:id="0" w:name="_GoBack"/>
            <w:bookmarkEnd w:id="0"/>
          </w:p>
          <w:p w:rsidR="00166A8C" w:rsidRPr="00C22BF8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22BF8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СЕКРЕТАР НА ОКБДП              </w:t>
            </w:r>
          </w:p>
          <w:p w:rsidR="00166A8C" w:rsidRPr="00C22BF8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</w:p>
        </w:tc>
      </w:tr>
    </w:tbl>
    <w:p w:rsidR="00C621B4" w:rsidRPr="00166A8C" w:rsidRDefault="00C621B4" w:rsidP="00C22BF8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sectPr w:rsidR="00C621B4" w:rsidRPr="00166A8C" w:rsidSect="00C22BF8">
      <w:footerReference w:type="default" r:id="rId9"/>
      <w:pgSz w:w="12240" w:h="15840"/>
      <w:pgMar w:top="709" w:right="900" w:bottom="1417" w:left="709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DB" w:rsidRDefault="00BF1BDB" w:rsidP="00EF6C12">
      <w:pPr>
        <w:spacing w:after="0" w:line="240" w:lineRule="auto"/>
      </w:pPr>
      <w:r>
        <w:separator/>
      </w:r>
    </w:p>
  </w:endnote>
  <w:endnote w:type="continuationSeparator" w:id="0">
    <w:p w:rsidR="00BF1BDB" w:rsidRDefault="00BF1BDB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07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58C" w:rsidRDefault="00FC458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58C" w:rsidRDefault="00FC45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DB" w:rsidRDefault="00BF1BDB" w:rsidP="00EF6C12">
      <w:pPr>
        <w:spacing w:after="0" w:line="240" w:lineRule="auto"/>
      </w:pPr>
      <w:r>
        <w:separator/>
      </w:r>
    </w:p>
  </w:footnote>
  <w:footnote w:type="continuationSeparator" w:id="0">
    <w:p w:rsidR="00BF1BDB" w:rsidRDefault="00BF1BDB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8641465"/>
    <w:multiLevelType w:val="hybridMultilevel"/>
    <w:tmpl w:val="B4D626D2"/>
    <w:lvl w:ilvl="0" w:tplc="554EF9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47462F"/>
    <w:multiLevelType w:val="hybridMultilevel"/>
    <w:tmpl w:val="F334A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7D69A8"/>
    <w:multiLevelType w:val="hybridMultilevel"/>
    <w:tmpl w:val="68A01AC2"/>
    <w:lvl w:ilvl="0" w:tplc="C9149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Calibri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0D1E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4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6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1B1FA0"/>
    <w:multiLevelType w:val="hybridMultilevel"/>
    <w:tmpl w:val="5F9EBF80"/>
    <w:lvl w:ilvl="0" w:tplc="2876C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E4F3FDD"/>
    <w:multiLevelType w:val="hybridMultilevel"/>
    <w:tmpl w:val="9C226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F555C"/>
    <w:multiLevelType w:val="hybridMultilevel"/>
    <w:tmpl w:val="4D124476"/>
    <w:lvl w:ilvl="0" w:tplc="2876C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40F0A"/>
    <w:multiLevelType w:val="hybridMultilevel"/>
    <w:tmpl w:val="6E621AAE"/>
    <w:lvl w:ilvl="0" w:tplc="40C07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D3655"/>
    <w:multiLevelType w:val="hybridMultilevel"/>
    <w:tmpl w:val="DFE6F85E"/>
    <w:lvl w:ilvl="0" w:tplc="2876C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87C1E"/>
    <w:multiLevelType w:val="multilevel"/>
    <w:tmpl w:val="CC80E38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  <w:color w:val="000000"/>
      </w:rPr>
    </w:lvl>
  </w:abstractNum>
  <w:abstractNum w:abstractNumId="42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5"/>
  </w:num>
  <w:num w:numId="5">
    <w:abstractNumId w:val="13"/>
  </w:num>
  <w:num w:numId="6">
    <w:abstractNumId w:val="24"/>
  </w:num>
  <w:num w:numId="7">
    <w:abstractNumId w:val="11"/>
  </w:num>
  <w:num w:numId="8">
    <w:abstractNumId w:val="27"/>
  </w:num>
  <w:num w:numId="9">
    <w:abstractNumId w:val="25"/>
  </w:num>
  <w:num w:numId="10">
    <w:abstractNumId w:val="9"/>
  </w:num>
  <w:num w:numId="11">
    <w:abstractNumId w:val="40"/>
  </w:num>
  <w:num w:numId="12">
    <w:abstractNumId w:val="30"/>
  </w:num>
  <w:num w:numId="13">
    <w:abstractNumId w:val="2"/>
  </w:num>
  <w:num w:numId="14">
    <w:abstractNumId w:val="35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18"/>
  </w:num>
  <w:num w:numId="20">
    <w:abstractNumId w:val="29"/>
  </w:num>
  <w:num w:numId="21">
    <w:abstractNumId w:val="21"/>
  </w:num>
  <w:num w:numId="22">
    <w:abstractNumId w:val="12"/>
  </w:num>
  <w:num w:numId="23">
    <w:abstractNumId w:val="17"/>
  </w:num>
  <w:num w:numId="24">
    <w:abstractNumId w:val="1"/>
  </w:num>
  <w:num w:numId="25">
    <w:abstractNumId w:val="32"/>
  </w:num>
  <w:num w:numId="26">
    <w:abstractNumId w:val="38"/>
  </w:num>
  <w:num w:numId="27">
    <w:abstractNumId w:val="22"/>
  </w:num>
  <w:num w:numId="28">
    <w:abstractNumId w:val="8"/>
  </w:num>
  <w:num w:numId="29">
    <w:abstractNumId w:val="20"/>
  </w:num>
  <w:num w:numId="30">
    <w:abstractNumId w:val="34"/>
  </w:num>
  <w:num w:numId="31">
    <w:abstractNumId w:val="7"/>
  </w:num>
  <w:num w:numId="32">
    <w:abstractNumId w:val="37"/>
  </w:num>
  <w:num w:numId="33">
    <w:abstractNumId w:val="42"/>
  </w:num>
  <w:num w:numId="34">
    <w:abstractNumId w:val="4"/>
  </w:num>
  <w:num w:numId="35">
    <w:abstractNumId w:val="0"/>
  </w:num>
  <w:num w:numId="36">
    <w:abstractNumId w:val="14"/>
  </w:num>
  <w:num w:numId="37">
    <w:abstractNumId w:val="16"/>
  </w:num>
  <w:num w:numId="38">
    <w:abstractNumId w:val="6"/>
  </w:num>
  <w:num w:numId="39">
    <w:abstractNumId w:val="41"/>
  </w:num>
  <w:num w:numId="40">
    <w:abstractNumId w:val="31"/>
  </w:num>
  <w:num w:numId="41">
    <w:abstractNumId w:val="28"/>
  </w:num>
  <w:num w:numId="42">
    <w:abstractNumId w:val="36"/>
  </w:num>
  <w:num w:numId="43">
    <w:abstractNumId w:val="33"/>
  </w:num>
  <w:num w:numId="4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4A6B"/>
    <w:rsid w:val="0002170D"/>
    <w:rsid w:val="00024E6B"/>
    <w:rsid w:val="00031755"/>
    <w:rsid w:val="0004506B"/>
    <w:rsid w:val="000528C1"/>
    <w:rsid w:val="0006146A"/>
    <w:rsid w:val="00072C44"/>
    <w:rsid w:val="00077C4A"/>
    <w:rsid w:val="000808E8"/>
    <w:rsid w:val="00081160"/>
    <w:rsid w:val="00093746"/>
    <w:rsid w:val="000A0F78"/>
    <w:rsid w:val="000A2D36"/>
    <w:rsid w:val="000B31E7"/>
    <w:rsid w:val="000B545E"/>
    <w:rsid w:val="000B66E2"/>
    <w:rsid w:val="000C4555"/>
    <w:rsid w:val="000C6D58"/>
    <w:rsid w:val="000D23DE"/>
    <w:rsid w:val="000F1DA9"/>
    <w:rsid w:val="000F1E14"/>
    <w:rsid w:val="000F2E69"/>
    <w:rsid w:val="000F4F71"/>
    <w:rsid w:val="00100355"/>
    <w:rsid w:val="001127EC"/>
    <w:rsid w:val="00113A31"/>
    <w:rsid w:val="00123748"/>
    <w:rsid w:val="00131CDD"/>
    <w:rsid w:val="00145F21"/>
    <w:rsid w:val="001474B1"/>
    <w:rsid w:val="00151228"/>
    <w:rsid w:val="00157E96"/>
    <w:rsid w:val="0016493E"/>
    <w:rsid w:val="00166A8C"/>
    <w:rsid w:val="00175E70"/>
    <w:rsid w:val="00184544"/>
    <w:rsid w:val="0019148B"/>
    <w:rsid w:val="00196093"/>
    <w:rsid w:val="001A2D83"/>
    <w:rsid w:val="001A6875"/>
    <w:rsid w:val="001B1330"/>
    <w:rsid w:val="001C3995"/>
    <w:rsid w:val="001D321C"/>
    <w:rsid w:val="001F7DC1"/>
    <w:rsid w:val="00210543"/>
    <w:rsid w:val="00213E9D"/>
    <w:rsid w:val="00221BCB"/>
    <w:rsid w:val="002274D3"/>
    <w:rsid w:val="0023275B"/>
    <w:rsid w:val="0023347A"/>
    <w:rsid w:val="002418B5"/>
    <w:rsid w:val="0025020E"/>
    <w:rsid w:val="002573E6"/>
    <w:rsid w:val="0026091C"/>
    <w:rsid w:val="00275A9B"/>
    <w:rsid w:val="002817CA"/>
    <w:rsid w:val="002876D1"/>
    <w:rsid w:val="002A2A52"/>
    <w:rsid w:val="002A3A06"/>
    <w:rsid w:val="002B1DCC"/>
    <w:rsid w:val="002B2CBC"/>
    <w:rsid w:val="002B67F9"/>
    <w:rsid w:val="002C2BAF"/>
    <w:rsid w:val="002C4F03"/>
    <w:rsid w:val="002C5093"/>
    <w:rsid w:val="002D2800"/>
    <w:rsid w:val="002E1E00"/>
    <w:rsid w:val="002F4B7D"/>
    <w:rsid w:val="002F4C9F"/>
    <w:rsid w:val="002F5300"/>
    <w:rsid w:val="002F5390"/>
    <w:rsid w:val="00304445"/>
    <w:rsid w:val="00333186"/>
    <w:rsid w:val="0037714F"/>
    <w:rsid w:val="00380364"/>
    <w:rsid w:val="00380C3E"/>
    <w:rsid w:val="0039115F"/>
    <w:rsid w:val="00392D4A"/>
    <w:rsid w:val="003A5E20"/>
    <w:rsid w:val="003A64E0"/>
    <w:rsid w:val="003A72B9"/>
    <w:rsid w:val="003A7F48"/>
    <w:rsid w:val="003B6FB4"/>
    <w:rsid w:val="003D3593"/>
    <w:rsid w:val="003E7846"/>
    <w:rsid w:val="003F20D1"/>
    <w:rsid w:val="00406F12"/>
    <w:rsid w:val="00414D8F"/>
    <w:rsid w:val="00423615"/>
    <w:rsid w:val="0042507E"/>
    <w:rsid w:val="004277C8"/>
    <w:rsid w:val="00431B4F"/>
    <w:rsid w:val="0048357F"/>
    <w:rsid w:val="004879CE"/>
    <w:rsid w:val="0049043B"/>
    <w:rsid w:val="00491466"/>
    <w:rsid w:val="004A606E"/>
    <w:rsid w:val="004B7B7E"/>
    <w:rsid w:val="004C1FCA"/>
    <w:rsid w:val="004C2CC3"/>
    <w:rsid w:val="004C31F4"/>
    <w:rsid w:val="004E0A0D"/>
    <w:rsid w:val="004F3D08"/>
    <w:rsid w:val="004F6112"/>
    <w:rsid w:val="00521A8B"/>
    <w:rsid w:val="00525051"/>
    <w:rsid w:val="00527D15"/>
    <w:rsid w:val="00533F36"/>
    <w:rsid w:val="00541886"/>
    <w:rsid w:val="00547B94"/>
    <w:rsid w:val="005516FC"/>
    <w:rsid w:val="00561115"/>
    <w:rsid w:val="00563702"/>
    <w:rsid w:val="005736B0"/>
    <w:rsid w:val="00574B12"/>
    <w:rsid w:val="005833B3"/>
    <w:rsid w:val="00584FF0"/>
    <w:rsid w:val="0059049C"/>
    <w:rsid w:val="005A03BC"/>
    <w:rsid w:val="005A1986"/>
    <w:rsid w:val="005A1E3E"/>
    <w:rsid w:val="005C1484"/>
    <w:rsid w:val="005C47A5"/>
    <w:rsid w:val="005C4C10"/>
    <w:rsid w:val="005F4F2D"/>
    <w:rsid w:val="006026FE"/>
    <w:rsid w:val="00603A60"/>
    <w:rsid w:val="00610D2E"/>
    <w:rsid w:val="00614198"/>
    <w:rsid w:val="00623BD8"/>
    <w:rsid w:val="00635C76"/>
    <w:rsid w:val="006433D9"/>
    <w:rsid w:val="006447AB"/>
    <w:rsid w:val="00645993"/>
    <w:rsid w:val="00654383"/>
    <w:rsid w:val="00666945"/>
    <w:rsid w:val="0067282E"/>
    <w:rsid w:val="00682BDC"/>
    <w:rsid w:val="00694949"/>
    <w:rsid w:val="006A2F70"/>
    <w:rsid w:val="006A4B15"/>
    <w:rsid w:val="006A6CC4"/>
    <w:rsid w:val="006B0D8F"/>
    <w:rsid w:val="006B58C1"/>
    <w:rsid w:val="006B6F5F"/>
    <w:rsid w:val="006E23E9"/>
    <w:rsid w:val="006E23FC"/>
    <w:rsid w:val="006E28DB"/>
    <w:rsid w:val="006E47CD"/>
    <w:rsid w:val="0070310B"/>
    <w:rsid w:val="00711A61"/>
    <w:rsid w:val="00733FF4"/>
    <w:rsid w:val="007463E6"/>
    <w:rsid w:val="007465D9"/>
    <w:rsid w:val="00751264"/>
    <w:rsid w:val="00757C25"/>
    <w:rsid w:val="00762F5A"/>
    <w:rsid w:val="00783454"/>
    <w:rsid w:val="0079586E"/>
    <w:rsid w:val="007B6862"/>
    <w:rsid w:val="007C06B7"/>
    <w:rsid w:val="007C0DF5"/>
    <w:rsid w:val="007C1ECF"/>
    <w:rsid w:val="007C50F0"/>
    <w:rsid w:val="007C5143"/>
    <w:rsid w:val="007C519A"/>
    <w:rsid w:val="007C6358"/>
    <w:rsid w:val="007F365C"/>
    <w:rsid w:val="008109BA"/>
    <w:rsid w:val="00844C69"/>
    <w:rsid w:val="00846298"/>
    <w:rsid w:val="00853BC6"/>
    <w:rsid w:val="00866D30"/>
    <w:rsid w:val="008763AB"/>
    <w:rsid w:val="0088425D"/>
    <w:rsid w:val="00895A66"/>
    <w:rsid w:val="008A20A6"/>
    <w:rsid w:val="008B2C16"/>
    <w:rsid w:val="008C350C"/>
    <w:rsid w:val="008C55E6"/>
    <w:rsid w:val="008C5E5C"/>
    <w:rsid w:val="008E7064"/>
    <w:rsid w:val="008F0D66"/>
    <w:rsid w:val="00917CE0"/>
    <w:rsid w:val="00925328"/>
    <w:rsid w:val="00930627"/>
    <w:rsid w:val="00937F0E"/>
    <w:rsid w:val="00937FEA"/>
    <w:rsid w:val="009455AC"/>
    <w:rsid w:val="0098192C"/>
    <w:rsid w:val="00991993"/>
    <w:rsid w:val="00995D79"/>
    <w:rsid w:val="009A039E"/>
    <w:rsid w:val="009B4787"/>
    <w:rsid w:val="009C0D77"/>
    <w:rsid w:val="009C40B1"/>
    <w:rsid w:val="009D1280"/>
    <w:rsid w:val="009E11A9"/>
    <w:rsid w:val="009E2BCE"/>
    <w:rsid w:val="009F0C08"/>
    <w:rsid w:val="009F349A"/>
    <w:rsid w:val="00A03AD4"/>
    <w:rsid w:val="00A03C2F"/>
    <w:rsid w:val="00A04CB6"/>
    <w:rsid w:val="00A06580"/>
    <w:rsid w:val="00A07A0B"/>
    <w:rsid w:val="00A15330"/>
    <w:rsid w:val="00A230C6"/>
    <w:rsid w:val="00A234CC"/>
    <w:rsid w:val="00A31286"/>
    <w:rsid w:val="00A35810"/>
    <w:rsid w:val="00A368CC"/>
    <w:rsid w:val="00A57427"/>
    <w:rsid w:val="00A6213D"/>
    <w:rsid w:val="00A65441"/>
    <w:rsid w:val="00A67657"/>
    <w:rsid w:val="00A67BCB"/>
    <w:rsid w:val="00A70B85"/>
    <w:rsid w:val="00A76000"/>
    <w:rsid w:val="00A838BF"/>
    <w:rsid w:val="00A841B9"/>
    <w:rsid w:val="00A9120A"/>
    <w:rsid w:val="00A96865"/>
    <w:rsid w:val="00AA231A"/>
    <w:rsid w:val="00AB1791"/>
    <w:rsid w:val="00AD1EDF"/>
    <w:rsid w:val="00AD4B4B"/>
    <w:rsid w:val="00AE13D3"/>
    <w:rsid w:val="00AE6FBF"/>
    <w:rsid w:val="00AE7DC1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61152"/>
    <w:rsid w:val="00B741DD"/>
    <w:rsid w:val="00B819F7"/>
    <w:rsid w:val="00B86954"/>
    <w:rsid w:val="00B86AF0"/>
    <w:rsid w:val="00B872EF"/>
    <w:rsid w:val="00B92646"/>
    <w:rsid w:val="00B92EBA"/>
    <w:rsid w:val="00B93DDE"/>
    <w:rsid w:val="00B9506A"/>
    <w:rsid w:val="00BA0491"/>
    <w:rsid w:val="00BA5235"/>
    <w:rsid w:val="00BB1A6C"/>
    <w:rsid w:val="00BC0D29"/>
    <w:rsid w:val="00BC39D2"/>
    <w:rsid w:val="00BF1BDB"/>
    <w:rsid w:val="00C113D1"/>
    <w:rsid w:val="00C11FFD"/>
    <w:rsid w:val="00C22BF8"/>
    <w:rsid w:val="00C27950"/>
    <w:rsid w:val="00C41E7C"/>
    <w:rsid w:val="00C42460"/>
    <w:rsid w:val="00C4498F"/>
    <w:rsid w:val="00C462ED"/>
    <w:rsid w:val="00C53324"/>
    <w:rsid w:val="00C53903"/>
    <w:rsid w:val="00C621B4"/>
    <w:rsid w:val="00C75213"/>
    <w:rsid w:val="00C7710B"/>
    <w:rsid w:val="00C86307"/>
    <w:rsid w:val="00C94C90"/>
    <w:rsid w:val="00C95450"/>
    <w:rsid w:val="00CA3007"/>
    <w:rsid w:val="00CA3121"/>
    <w:rsid w:val="00CA3CF9"/>
    <w:rsid w:val="00CC1AC7"/>
    <w:rsid w:val="00CC69C4"/>
    <w:rsid w:val="00CC6CBB"/>
    <w:rsid w:val="00CD2232"/>
    <w:rsid w:val="00CD42C5"/>
    <w:rsid w:val="00CD45F9"/>
    <w:rsid w:val="00CF08F8"/>
    <w:rsid w:val="00CF118F"/>
    <w:rsid w:val="00D024A7"/>
    <w:rsid w:val="00D12A2E"/>
    <w:rsid w:val="00D13800"/>
    <w:rsid w:val="00D21628"/>
    <w:rsid w:val="00D25B51"/>
    <w:rsid w:val="00D35E45"/>
    <w:rsid w:val="00D36A41"/>
    <w:rsid w:val="00D40D46"/>
    <w:rsid w:val="00D44A74"/>
    <w:rsid w:val="00D73B18"/>
    <w:rsid w:val="00DA0D1C"/>
    <w:rsid w:val="00DB719B"/>
    <w:rsid w:val="00DF643C"/>
    <w:rsid w:val="00DF69A4"/>
    <w:rsid w:val="00DF7305"/>
    <w:rsid w:val="00E039DA"/>
    <w:rsid w:val="00E136A6"/>
    <w:rsid w:val="00E17F4A"/>
    <w:rsid w:val="00E214A1"/>
    <w:rsid w:val="00E23A57"/>
    <w:rsid w:val="00E351AF"/>
    <w:rsid w:val="00E40935"/>
    <w:rsid w:val="00E72B66"/>
    <w:rsid w:val="00E75F28"/>
    <w:rsid w:val="00E81A73"/>
    <w:rsid w:val="00E87035"/>
    <w:rsid w:val="00E900D3"/>
    <w:rsid w:val="00E9317B"/>
    <w:rsid w:val="00E96330"/>
    <w:rsid w:val="00E96B21"/>
    <w:rsid w:val="00EA3E35"/>
    <w:rsid w:val="00EA46EE"/>
    <w:rsid w:val="00EB1EFD"/>
    <w:rsid w:val="00EC50FE"/>
    <w:rsid w:val="00EC728C"/>
    <w:rsid w:val="00ED6CA4"/>
    <w:rsid w:val="00ED6F14"/>
    <w:rsid w:val="00EE4A4F"/>
    <w:rsid w:val="00EF0224"/>
    <w:rsid w:val="00EF249F"/>
    <w:rsid w:val="00EF6C12"/>
    <w:rsid w:val="00F0114C"/>
    <w:rsid w:val="00F167B3"/>
    <w:rsid w:val="00F4631D"/>
    <w:rsid w:val="00F50BB1"/>
    <w:rsid w:val="00F56EBF"/>
    <w:rsid w:val="00F57116"/>
    <w:rsid w:val="00F608AB"/>
    <w:rsid w:val="00F6420C"/>
    <w:rsid w:val="00F67996"/>
    <w:rsid w:val="00F81F31"/>
    <w:rsid w:val="00F83E7B"/>
    <w:rsid w:val="00F84B8D"/>
    <w:rsid w:val="00F9063F"/>
    <w:rsid w:val="00F9098F"/>
    <w:rsid w:val="00F95A98"/>
    <w:rsid w:val="00FA72C6"/>
    <w:rsid w:val="00FC458C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4CC3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9285-D051-457D-A72D-33667A8B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Dilyana Kirova</cp:lastModifiedBy>
  <cp:revision>3</cp:revision>
  <cp:lastPrinted>2022-05-27T11:30:00Z</cp:lastPrinted>
  <dcterms:created xsi:type="dcterms:W3CDTF">2022-06-22T10:35:00Z</dcterms:created>
  <dcterms:modified xsi:type="dcterms:W3CDTF">2022-06-22T10:35:00Z</dcterms:modified>
</cp:coreProperties>
</file>